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26" w:rsidRPr="004469C5" w:rsidRDefault="00B91826" w:rsidP="00B91826">
      <w:pPr>
        <w:pStyle w:val="Textoindependiente"/>
        <w:ind w:firstLine="708"/>
        <w:rPr>
          <w:rFonts w:ascii="Calibri" w:hAnsi="Calibri" w:cs="Arial"/>
          <w:b/>
          <w:color w:val="AEAAAA" w:themeColor="background2" w:themeShade="BF"/>
          <w:sz w:val="26"/>
          <w:szCs w:val="27"/>
        </w:rPr>
      </w:pPr>
      <w:r w:rsidRPr="004469C5">
        <w:rPr>
          <w:rFonts w:ascii="Calibri" w:hAnsi="Calibri"/>
          <w:b/>
          <w:color w:val="AEAAAA" w:themeColor="background2" w:themeShade="BF"/>
          <w:sz w:val="26"/>
          <w:szCs w:val="27"/>
        </w:rPr>
        <w:t xml:space="preserve">León, Guanajuato, a </w:t>
      </w:r>
      <w:r w:rsidR="00CE63B5">
        <w:rPr>
          <w:rFonts w:ascii="Calibri" w:hAnsi="Calibri"/>
          <w:b/>
          <w:color w:val="AEAAAA" w:themeColor="background2" w:themeShade="BF"/>
          <w:sz w:val="26"/>
          <w:szCs w:val="27"/>
        </w:rPr>
        <w:t>20 veinte</w:t>
      </w:r>
      <w:r w:rsidRPr="004469C5">
        <w:rPr>
          <w:rFonts w:ascii="Calibri" w:hAnsi="Calibri"/>
          <w:b/>
          <w:color w:val="AEAAAA" w:themeColor="background2" w:themeShade="BF"/>
          <w:sz w:val="26"/>
          <w:szCs w:val="27"/>
        </w:rPr>
        <w:t xml:space="preserve"> de o</w:t>
      </w:r>
      <w:r>
        <w:rPr>
          <w:rFonts w:ascii="Calibri" w:hAnsi="Calibri"/>
          <w:b/>
          <w:color w:val="AEAAAA" w:themeColor="background2" w:themeShade="BF"/>
          <w:sz w:val="26"/>
          <w:szCs w:val="27"/>
        </w:rPr>
        <w:t>ctubre</w:t>
      </w:r>
      <w:r w:rsidRPr="004469C5">
        <w:rPr>
          <w:rFonts w:ascii="Calibri" w:hAnsi="Calibri"/>
          <w:b/>
          <w:color w:val="AEAAAA" w:themeColor="background2" w:themeShade="BF"/>
          <w:sz w:val="26"/>
          <w:szCs w:val="27"/>
        </w:rPr>
        <w:t xml:space="preserve"> del año 2016 dos mil dieciséis. . </w:t>
      </w:r>
    </w:p>
    <w:p w:rsidR="00B91826" w:rsidRPr="009E1DEC" w:rsidRDefault="00B91826" w:rsidP="00B91826">
      <w:pPr>
        <w:rPr>
          <w:rFonts w:ascii="Calibri" w:hAnsi="Calibri"/>
          <w:color w:val="AEAAAA" w:themeColor="background2" w:themeShade="BF"/>
          <w:sz w:val="22"/>
          <w:szCs w:val="27"/>
          <w:lang w:val="es-MX"/>
        </w:rPr>
      </w:pPr>
    </w:p>
    <w:p w:rsidR="00B91826" w:rsidRPr="009E1DEC" w:rsidRDefault="00B91826" w:rsidP="00B91826">
      <w:pPr>
        <w:pStyle w:val="Ttulo1"/>
        <w:ind w:firstLine="708"/>
        <w:jc w:val="both"/>
        <w:rPr>
          <w:rFonts w:ascii="Calibri" w:hAnsi="Calibri" w:cs="Arial"/>
          <w:color w:val="AEAAAA" w:themeColor="background2" w:themeShade="BF"/>
          <w:sz w:val="26"/>
          <w:szCs w:val="27"/>
        </w:rPr>
      </w:pPr>
      <w:r w:rsidRPr="009E1DEC">
        <w:rPr>
          <w:rFonts w:ascii="Calibri" w:hAnsi="Calibri" w:cs="Arial"/>
          <w:color w:val="AEAAAA" w:themeColor="background2" w:themeShade="BF"/>
          <w:sz w:val="26"/>
          <w:szCs w:val="27"/>
        </w:rPr>
        <w:t xml:space="preserve">V I S T O S </w:t>
      </w:r>
      <w:r w:rsidRPr="009E1DEC">
        <w:rPr>
          <w:rFonts w:ascii="Calibri" w:hAnsi="Calibri" w:cs="Arial"/>
          <w:b w:val="0"/>
          <w:i w:val="0"/>
          <w:color w:val="AEAAAA" w:themeColor="background2" w:themeShade="BF"/>
          <w:sz w:val="26"/>
          <w:szCs w:val="27"/>
        </w:rPr>
        <w:t xml:space="preserve">para dictar sentencia definitiva, los autos del proceso administrativo identificado con el número </w:t>
      </w:r>
      <w:r w:rsidRPr="00B91826">
        <w:rPr>
          <w:rFonts w:ascii="Calibri" w:hAnsi="Calibri" w:cs="Arial"/>
          <w:i w:val="0"/>
          <w:color w:val="AEAAAA" w:themeColor="background2" w:themeShade="BF"/>
          <w:sz w:val="26"/>
          <w:szCs w:val="27"/>
        </w:rPr>
        <w:t>218</w:t>
      </w:r>
      <w:r w:rsidRPr="009E1DEC">
        <w:rPr>
          <w:rFonts w:ascii="Calibri" w:hAnsi="Calibri" w:cs="Arial"/>
          <w:i w:val="0"/>
          <w:color w:val="AEAAAA" w:themeColor="background2" w:themeShade="BF"/>
          <w:sz w:val="26"/>
          <w:szCs w:val="27"/>
        </w:rPr>
        <w:t>/201</w:t>
      </w:r>
      <w:r>
        <w:rPr>
          <w:rFonts w:ascii="Calibri" w:hAnsi="Calibri" w:cs="Arial"/>
          <w:i w:val="0"/>
          <w:color w:val="AEAAAA" w:themeColor="background2" w:themeShade="BF"/>
          <w:sz w:val="26"/>
          <w:szCs w:val="27"/>
        </w:rPr>
        <w:t>6</w:t>
      </w:r>
      <w:r w:rsidRPr="009E1DEC">
        <w:rPr>
          <w:rFonts w:ascii="Calibri" w:hAnsi="Calibri" w:cs="Arial"/>
          <w:i w:val="0"/>
          <w:color w:val="AEAAAA" w:themeColor="background2" w:themeShade="BF"/>
          <w:sz w:val="26"/>
          <w:szCs w:val="27"/>
        </w:rPr>
        <w:t>-JN</w:t>
      </w:r>
      <w:r w:rsidRPr="009E1DEC">
        <w:rPr>
          <w:rFonts w:ascii="Calibri" w:hAnsi="Calibri" w:cs="Arial"/>
          <w:b w:val="0"/>
          <w:i w:val="0"/>
          <w:color w:val="AEAAAA" w:themeColor="background2" w:themeShade="BF"/>
          <w:sz w:val="26"/>
          <w:szCs w:val="27"/>
        </w:rPr>
        <w:t>, promovido por l</w:t>
      </w:r>
      <w:r>
        <w:rPr>
          <w:rFonts w:ascii="Calibri" w:hAnsi="Calibri" w:cs="Arial"/>
          <w:b w:val="0"/>
          <w:i w:val="0"/>
          <w:color w:val="AEAAAA" w:themeColor="background2" w:themeShade="BF"/>
          <w:sz w:val="26"/>
          <w:szCs w:val="27"/>
        </w:rPr>
        <w:t>a</w:t>
      </w:r>
      <w:r w:rsidRPr="009E1DEC">
        <w:rPr>
          <w:rFonts w:ascii="Calibri" w:hAnsi="Calibri" w:cs="Arial"/>
          <w:b w:val="0"/>
          <w:i w:val="0"/>
          <w:color w:val="AEAAAA" w:themeColor="background2" w:themeShade="BF"/>
          <w:sz w:val="26"/>
          <w:szCs w:val="27"/>
        </w:rPr>
        <w:t xml:space="preserve"> ciudadan</w:t>
      </w:r>
      <w:r>
        <w:rPr>
          <w:rFonts w:ascii="Calibri" w:hAnsi="Calibri" w:cs="Arial"/>
          <w:b w:val="0"/>
          <w:i w:val="0"/>
          <w:color w:val="AEAAAA" w:themeColor="background2" w:themeShade="BF"/>
          <w:sz w:val="26"/>
          <w:szCs w:val="27"/>
        </w:rPr>
        <w:t>a</w:t>
      </w:r>
      <w:r w:rsidRPr="009E1DEC">
        <w:rPr>
          <w:rFonts w:ascii="Calibri" w:hAnsi="Calibri" w:cs="Arial"/>
          <w:b w:val="0"/>
          <w:i w:val="0"/>
          <w:color w:val="AEAAAA" w:themeColor="background2" w:themeShade="BF"/>
          <w:sz w:val="26"/>
          <w:szCs w:val="27"/>
        </w:rPr>
        <w:t xml:space="preserve"> </w:t>
      </w:r>
      <w:r w:rsidR="00A558EB">
        <w:rPr>
          <w:rFonts w:ascii="Calibri" w:hAnsi="Calibri" w:cs="Arial"/>
          <w:i w:val="0"/>
          <w:color w:val="AEAAAA" w:themeColor="background2" w:themeShade="BF"/>
          <w:sz w:val="26"/>
          <w:szCs w:val="27"/>
        </w:rPr>
        <w:t>*****</w:t>
      </w:r>
      <w:r w:rsidRPr="009E1DEC">
        <w:rPr>
          <w:rFonts w:ascii="Calibri" w:hAnsi="Calibri" w:cs="Arial"/>
          <w:color w:val="AEAAAA" w:themeColor="background2" w:themeShade="BF"/>
          <w:sz w:val="26"/>
          <w:szCs w:val="27"/>
        </w:rPr>
        <w:t xml:space="preserve">; y,. . . . . . . . . . . . . . . . . . . . . . . . . . . </w:t>
      </w:r>
      <w:r>
        <w:rPr>
          <w:rFonts w:ascii="Calibri" w:hAnsi="Calibri" w:cs="Arial"/>
          <w:color w:val="AEAAAA" w:themeColor="background2" w:themeShade="BF"/>
          <w:sz w:val="26"/>
          <w:szCs w:val="27"/>
        </w:rPr>
        <w:t xml:space="preserve">. . . </w:t>
      </w:r>
    </w:p>
    <w:p w:rsidR="00B91826" w:rsidRPr="009E1DEC" w:rsidRDefault="00B91826" w:rsidP="00B91826">
      <w:pPr>
        <w:pStyle w:val="Textoindependiente"/>
        <w:rPr>
          <w:rFonts w:ascii="Calibri" w:hAnsi="Calibri" w:cs="Arial"/>
          <w:color w:val="AEAAAA" w:themeColor="background2" w:themeShade="BF"/>
          <w:sz w:val="22"/>
          <w:szCs w:val="27"/>
        </w:rPr>
      </w:pPr>
    </w:p>
    <w:p w:rsidR="009E152F" w:rsidRPr="009E152F" w:rsidRDefault="009E152F" w:rsidP="00B91826">
      <w:pPr>
        <w:ind w:firstLine="708"/>
        <w:jc w:val="both"/>
        <w:rPr>
          <w:rFonts w:ascii="Calibri" w:hAnsi="Calibri" w:cs="Arial"/>
          <w:color w:val="AEAAAA" w:themeColor="background2" w:themeShade="BF"/>
          <w:sz w:val="26"/>
          <w:szCs w:val="26"/>
        </w:rPr>
      </w:pPr>
    </w:p>
    <w:p w:rsidR="00B91826" w:rsidRPr="009E1DEC" w:rsidRDefault="00B91826" w:rsidP="00B91826">
      <w:pPr>
        <w:pStyle w:val="Textoindependiente"/>
        <w:ind w:firstLine="708"/>
        <w:jc w:val="center"/>
        <w:rPr>
          <w:rFonts w:ascii="Calibri" w:hAnsi="Calibri" w:cs="Arial"/>
          <w:b/>
          <w:bCs/>
          <w:i/>
          <w:iCs/>
          <w:color w:val="AEAAAA" w:themeColor="background2" w:themeShade="BF"/>
          <w:sz w:val="26"/>
          <w:szCs w:val="27"/>
        </w:rPr>
      </w:pPr>
      <w:r w:rsidRPr="009E1DEC">
        <w:rPr>
          <w:rFonts w:ascii="Calibri" w:hAnsi="Calibri" w:cs="Arial"/>
          <w:b/>
          <w:bCs/>
          <w:i/>
          <w:iCs/>
          <w:color w:val="AEAAAA" w:themeColor="background2" w:themeShade="BF"/>
          <w:sz w:val="26"/>
          <w:szCs w:val="27"/>
        </w:rPr>
        <w:t xml:space="preserve">C O N S I D E R A N D </w:t>
      </w:r>
      <w:proofErr w:type="gramStart"/>
      <w:r w:rsidRPr="009E1DEC">
        <w:rPr>
          <w:rFonts w:ascii="Calibri" w:hAnsi="Calibri" w:cs="Arial"/>
          <w:b/>
          <w:bCs/>
          <w:i/>
          <w:iCs/>
          <w:color w:val="AEAAAA" w:themeColor="background2" w:themeShade="BF"/>
          <w:sz w:val="26"/>
          <w:szCs w:val="27"/>
        </w:rPr>
        <w:t>O :</w:t>
      </w:r>
      <w:proofErr w:type="gramEnd"/>
    </w:p>
    <w:p w:rsidR="00B91826" w:rsidRPr="009E1DEC" w:rsidRDefault="00B91826" w:rsidP="00B91826">
      <w:pPr>
        <w:pStyle w:val="Textoindependiente"/>
        <w:ind w:firstLine="708"/>
        <w:jc w:val="center"/>
        <w:rPr>
          <w:rFonts w:ascii="Calibri" w:hAnsi="Calibri" w:cs="Arial"/>
          <w:b/>
          <w:bCs/>
          <w:color w:val="AEAAAA" w:themeColor="background2" w:themeShade="BF"/>
          <w:sz w:val="22"/>
          <w:szCs w:val="27"/>
        </w:rPr>
      </w:pPr>
    </w:p>
    <w:p w:rsidR="003F6236" w:rsidRDefault="00B91826" w:rsidP="003F6236">
      <w:pPr>
        <w:pStyle w:val="Textoindependiente"/>
        <w:ind w:firstLine="708"/>
        <w:rPr>
          <w:rFonts w:ascii="Calibri" w:hAnsi="Calibri" w:cs="Arial"/>
          <w:color w:val="AEAAAA" w:themeColor="background2" w:themeShade="BF"/>
          <w:sz w:val="26"/>
          <w:szCs w:val="27"/>
        </w:rPr>
      </w:pPr>
      <w:bookmarkStart w:id="0" w:name="_GoBack"/>
      <w:bookmarkEnd w:id="0"/>
      <w:r w:rsidRPr="009E1DEC">
        <w:rPr>
          <w:rFonts w:ascii="Calibri" w:hAnsi="Calibri" w:cs="Arial"/>
          <w:b/>
          <w:bCs/>
          <w:i/>
          <w:iCs/>
          <w:color w:val="AEAAAA" w:themeColor="background2" w:themeShade="BF"/>
          <w:sz w:val="26"/>
          <w:szCs w:val="27"/>
        </w:rPr>
        <w:t>SEGUNDO</w:t>
      </w:r>
      <w:r w:rsidRPr="009E1DEC">
        <w:rPr>
          <w:rFonts w:ascii="Calibri" w:hAnsi="Calibri" w:cs="Arial"/>
          <w:b/>
          <w:bCs/>
          <w:color w:val="AEAAAA" w:themeColor="background2" w:themeShade="BF"/>
          <w:sz w:val="26"/>
          <w:szCs w:val="27"/>
        </w:rPr>
        <w:t xml:space="preserve">.- </w:t>
      </w:r>
      <w:r w:rsidRPr="009E1DEC">
        <w:rPr>
          <w:rFonts w:ascii="Calibri" w:hAnsi="Calibri" w:cs="Arial"/>
          <w:color w:val="AEAAAA" w:themeColor="background2" w:themeShade="BF"/>
          <w:sz w:val="26"/>
          <w:szCs w:val="27"/>
        </w:rPr>
        <w:t xml:space="preserve">El presente proceso fue promovido oportunamente, toda vez que la demanda fue presentada dentro de los 30 treinta días hábiles siguientes a </w:t>
      </w:r>
    </w:p>
    <w:p w:rsidR="003F6236" w:rsidRDefault="003F6236" w:rsidP="003F6236">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218/2016-JN</w:t>
      </w:r>
    </w:p>
    <w:p w:rsidR="003F6236" w:rsidRDefault="003F6236" w:rsidP="003F6236">
      <w:pPr>
        <w:pStyle w:val="Textoindependiente"/>
        <w:ind w:firstLine="708"/>
        <w:rPr>
          <w:rFonts w:ascii="Calibri" w:hAnsi="Calibri" w:cs="Arial"/>
          <w:color w:val="AEAAAA" w:themeColor="background2" w:themeShade="BF"/>
          <w:sz w:val="26"/>
          <w:szCs w:val="27"/>
        </w:rPr>
      </w:pPr>
    </w:p>
    <w:p w:rsidR="00B91826" w:rsidRPr="003F6236" w:rsidRDefault="00B91826" w:rsidP="003F6236">
      <w:pPr>
        <w:pStyle w:val="Textoindependiente"/>
        <w:rPr>
          <w:rFonts w:ascii="Calibri" w:hAnsi="Calibri" w:cs="Arial"/>
          <w:color w:val="AEAAAA" w:themeColor="background2" w:themeShade="BF"/>
          <w:sz w:val="26"/>
          <w:szCs w:val="27"/>
        </w:rPr>
      </w:pPr>
      <w:proofErr w:type="gramStart"/>
      <w:r w:rsidRPr="009E1DEC">
        <w:rPr>
          <w:rFonts w:ascii="Calibri" w:hAnsi="Calibri" w:cs="Arial"/>
          <w:color w:val="AEAAAA" w:themeColor="background2" w:themeShade="BF"/>
          <w:sz w:val="26"/>
          <w:szCs w:val="27"/>
        </w:rPr>
        <w:t>aquél</w:t>
      </w:r>
      <w:proofErr w:type="gramEnd"/>
      <w:r w:rsidRPr="009E1DEC">
        <w:rPr>
          <w:rFonts w:ascii="Calibri" w:hAnsi="Calibri" w:cs="Arial"/>
          <w:color w:val="AEAAAA" w:themeColor="background2" w:themeShade="BF"/>
          <w:sz w:val="26"/>
          <w:szCs w:val="27"/>
        </w:rPr>
        <w:t xml:space="preserve"> en que l</w:t>
      </w:r>
      <w:r w:rsidR="001C0108">
        <w:rPr>
          <w:rFonts w:ascii="Calibri" w:hAnsi="Calibri" w:cs="Arial"/>
          <w:color w:val="AEAAAA" w:themeColor="background2" w:themeShade="BF"/>
          <w:sz w:val="26"/>
          <w:szCs w:val="27"/>
        </w:rPr>
        <w:t>a</w:t>
      </w:r>
      <w:r w:rsidRPr="009E1DEC">
        <w:rPr>
          <w:rFonts w:ascii="Calibri" w:hAnsi="Calibri" w:cs="Arial"/>
          <w:color w:val="AEAAAA" w:themeColor="background2" w:themeShade="BF"/>
          <w:sz w:val="26"/>
          <w:szCs w:val="27"/>
        </w:rPr>
        <w:t xml:space="preserve"> actor</w:t>
      </w:r>
      <w:r w:rsidR="001C0108">
        <w:rPr>
          <w:rFonts w:ascii="Calibri" w:hAnsi="Calibri" w:cs="Arial"/>
          <w:color w:val="AEAAAA" w:themeColor="background2" w:themeShade="BF"/>
          <w:sz w:val="26"/>
          <w:szCs w:val="27"/>
        </w:rPr>
        <w:t>a</w:t>
      </w:r>
      <w:r w:rsidR="00F06DAA">
        <w:rPr>
          <w:rFonts w:ascii="Calibri" w:hAnsi="Calibri" w:cs="Arial"/>
          <w:color w:val="AEAAAA" w:themeColor="background2" w:themeShade="BF"/>
          <w:sz w:val="26"/>
          <w:szCs w:val="27"/>
        </w:rPr>
        <w:t xml:space="preserve"> </w:t>
      </w:r>
      <w:r w:rsidR="003F6236">
        <w:rPr>
          <w:rFonts w:ascii="Calibri" w:hAnsi="Calibri" w:cs="Arial"/>
          <w:color w:val="AEAAAA" w:themeColor="background2" w:themeShade="BF"/>
          <w:sz w:val="26"/>
          <w:szCs w:val="27"/>
        </w:rPr>
        <w:t xml:space="preserve">manifestó </w:t>
      </w:r>
      <w:r w:rsidR="00F06DAA" w:rsidRPr="003F6236">
        <w:rPr>
          <w:rFonts w:ascii="Calibri" w:hAnsi="Calibri" w:cs="Arial"/>
          <w:color w:val="AEAAAA" w:themeColor="background2" w:themeShade="BF"/>
          <w:sz w:val="26"/>
          <w:szCs w:val="27"/>
        </w:rPr>
        <w:t xml:space="preserve">tener conocimiento de </w:t>
      </w:r>
      <w:r w:rsidRPr="009E1DEC">
        <w:rPr>
          <w:rFonts w:ascii="Calibri" w:hAnsi="Calibri" w:cs="Arial"/>
          <w:color w:val="AEAAAA" w:themeColor="background2" w:themeShade="BF"/>
          <w:sz w:val="26"/>
          <w:szCs w:val="27"/>
        </w:rPr>
        <w:t xml:space="preserve">los actos impugnados; lo que refirió fue el día </w:t>
      </w:r>
      <w:r w:rsidR="001C0108">
        <w:rPr>
          <w:rFonts w:ascii="Calibri" w:hAnsi="Calibri" w:cs="Arial"/>
          <w:color w:val="AEAAAA" w:themeColor="background2" w:themeShade="BF"/>
          <w:sz w:val="26"/>
          <w:szCs w:val="27"/>
        </w:rPr>
        <w:t>27</w:t>
      </w:r>
      <w:r w:rsidRPr="009E1DEC">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v</w:t>
      </w:r>
      <w:r w:rsidRPr="009E1DEC">
        <w:rPr>
          <w:rFonts w:ascii="Calibri" w:hAnsi="Calibri" w:cs="Arial"/>
          <w:color w:val="AEAAAA" w:themeColor="background2" w:themeShade="BF"/>
          <w:sz w:val="26"/>
          <w:szCs w:val="27"/>
        </w:rPr>
        <w:t>e</w:t>
      </w:r>
      <w:r>
        <w:rPr>
          <w:rFonts w:ascii="Calibri" w:hAnsi="Calibri" w:cs="Arial"/>
          <w:color w:val="AEAAAA" w:themeColor="background2" w:themeShade="BF"/>
          <w:sz w:val="26"/>
          <w:szCs w:val="27"/>
        </w:rPr>
        <w:t>int</w:t>
      </w:r>
      <w:r w:rsidR="001C0108">
        <w:rPr>
          <w:rFonts w:ascii="Calibri" w:hAnsi="Calibri" w:cs="Arial"/>
          <w:color w:val="AEAAAA" w:themeColor="background2" w:themeShade="BF"/>
          <w:sz w:val="26"/>
          <w:szCs w:val="27"/>
        </w:rPr>
        <w:t>isiet</w:t>
      </w:r>
      <w:r>
        <w:rPr>
          <w:rFonts w:ascii="Calibri" w:hAnsi="Calibri" w:cs="Arial"/>
          <w:color w:val="AEAAAA" w:themeColor="background2" w:themeShade="BF"/>
          <w:sz w:val="26"/>
          <w:szCs w:val="27"/>
        </w:rPr>
        <w:t>e</w:t>
      </w:r>
      <w:r w:rsidRPr="009E1DEC">
        <w:rPr>
          <w:rFonts w:ascii="Calibri" w:hAnsi="Calibri" w:cs="Arial"/>
          <w:color w:val="AEAAAA" w:themeColor="background2" w:themeShade="BF"/>
          <w:sz w:val="26"/>
          <w:szCs w:val="27"/>
        </w:rPr>
        <w:t xml:space="preserve"> de e</w:t>
      </w:r>
      <w:r w:rsidR="001C0108">
        <w:rPr>
          <w:rFonts w:ascii="Calibri" w:hAnsi="Calibri" w:cs="Arial"/>
          <w:color w:val="AEAAAA" w:themeColor="background2" w:themeShade="BF"/>
          <w:sz w:val="26"/>
          <w:szCs w:val="27"/>
        </w:rPr>
        <w:t>n</w:t>
      </w:r>
      <w:r w:rsidRPr="009E1DEC">
        <w:rPr>
          <w:rFonts w:ascii="Calibri" w:hAnsi="Calibri" w:cs="Arial"/>
          <w:color w:val="AEAAAA" w:themeColor="background2" w:themeShade="BF"/>
          <w:sz w:val="26"/>
          <w:szCs w:val="27"/>
        </w:rPr>
        <w:t>e</w:t>
      </w:r>
      <w:r w:rsidR="001C0108">
        <w:rPr>
          <w:rFonts w:ascii="Calibri" w:hAnsi="Calibri" w:cs="Arial"/>
          <w:color w:val="AEAAAA" w:themeColor="background2" w:themeShade="BF"/>
          <w:sz w:val="26"/>
          <w:szCs w:val="27"/>
        </w:rPr>
        <w:t>ro</w:t>
      </w:r>
      <w:r w:rsidRPr="009E1DEC">
        <w:rPr>
          <w:rFonts w:ascii="Calibri" w:hAnsi="Calibri" w:cs="Arial"/>
          <w:color w:val="AEAAAA" w:themeColor="background2" w:themeShade="BF"/>
          <w:sz w:val="26"/>
          <w:szCs w:val="27"/>
        </w:rPr>
        <w:t xml:space="preserve"> del año e</w:t>
      </w:r>
      <w:r w:rsidR="001C0108">
        <w:rPr>
          <w:rFonts w:ascii="Calibri" w:hAnsi="Calibri" w:cs="Arial"/>
          <w:color w:val="AEAAAA" w:themeColor="background2" w:themeShade="BF"/>
          <w:sz w:val="26"/>
          <w:szCs w:val="27"/>
        </w:rPr>
        <w:t>n curso</w:t>
      </w:r>
      <w:r w:rsidRPr="009E1DEC">
        <w:rPr>
          <w:rFonts w:ascii="Calibri" w:hAnsi="Calibri" w:cs="Arial"/>
          <w:color w:val="AEAAAA" w:themeColor="background2" w:themeShade="BF"/>
          <w:sz w:val="26"/>
          <w:szCs w:val="27"/>
        </w:rPr>
        <w:t>, sin que de las constancias del presente expediente se desprenda lo contrario</w:t>
      </w:r>
      <w:r w:rsidRPr="009E1DEC">
        <w:rPr>
          <w:rFonts w:ascii="Calibri" w:hAnsi="Calibri"/>
          <w:color w:val="AEAAAA" w:themeColor="background2" w:themeShade="BF"/>
          <w:sz w:val="26"/>
          <w:szCs w:val="27"/>
        </w:rPr>
        <w:t>. . . . . . . . . . . . . . . .</w:t>
      </w:r>
      <w:r>
        <w:rPr>
          <w:rFonts w:ascii="Calibri" w:hAnsi="Calibri"/>
          <w:color w:val="AEAAAA" w:themeColor="background2" w:themeShade="BF"/>
          <w:sz w:val="26"/>
          <w:szCs w:val="27"/>
        </w:rPr>
        <w:t xml:space="preserve"> </w:t>
      </w:r>
    </w:p>
    <w:p w:rsidR="00B91826" w:rsidRPr="009E1DEC" w:rsidRDefault="00B91826" w:rsidP="00B91826">
      <w:pPr>
        <w:jc w:val="both"/>
        <w:rPr>
          <w:rFonts w:ascii="Calibri" w:hAnsi="Calibri"/>
          <w:b/>
          <w:i/>
          <w:iCs/>
          <w:color w:val="AEAAAA" w:themeColor="background2" w:themeShade="BF"/>
          <w:sz w:val="26"/>
          <w:szCs w:val="27"/>
          <w:lang w:val="es-MX"/>
        </w:rPr>
      </w:pPr>
    </w:p>
    <w:p w:rsidR="00B91826" w:rsidRPr="000118DF" w:rsidRDefault="00B91826" w:rsidP="005A65CA">
      <w:pPr>
        <w:ind w:firstLine="708"/>
        <w:jc w:val="both"/>
        <w:rPr>
          <w:rFonts w:ascii="Calibri" w:hAnsi="Calibri"/>
          <w:color w:val="AEAAAA" w:themeColor="background2" w:themeShade="BF"/>
          <w:sz w:val="26"/>
          <w:szCs w:val="27"/>
        </w:rPr>
      </w:pPr>
      <w:r w:rsidRPr="009E1DEC">
        <w:rPr>
          <w:rFonts w:ascii="Calibri" w:hAnsi="Calibri"/>
          <w:b/>
          <w:i/>
          <w:iCs/>
          <w:color w:val="AEAAAA" w:themeColor="background2" w:themeShade="BF"/>
          <w:sz w:val="26"/>
          <w:szCs w:val="27"/>
        </w:rPr>
        <w:t xml:space="preserve">TERCERO.- </w:t>
      </w:r>
      <w:r w:rsidRPr="009E1DEC">
        <w:rPr>
          <w:rFonts w:ascii="Calibri" w:hAnsi="Calibri"/>
          <w:color w:val="AEAAAA" w:themeColor="background2" w:themeShade="BF"/>
          <w:sz w:val="26"/>
          <w:szCs w:val="27"/>
        </w:rPr>
        <w:t>La existencia de los actos impugnados en l</w:t>
      </w:r>
      <w:r w:rsidR="003533AD">
        <w:rPr>
          <w:rFonts w:ascii="Calibri" w:hAnsi="Calibri"/>
          <w:color w:val="AEAAAA" w:themeColor="background2" w:themeShade="BF"/>
          <w:sz w:val="26"/>
          <w:szCs w:val="27"/>
        </w:rPr>
        <w:t xml:space="preserve">a presente causa administrativa, deriva de las documentales consistentes en </w:t>
      </w:r>
      <w:r w:rsidRPr="009E1DEC">
        <w:rPr>
          <w:rFonts w:ascii="Calibri" w:hAnsi="Calibri"/>
          <w:color w:val="AEAAAA" w:themeColor="background2" w:themeShade="BF"/>
          <w:sz w:val="26"/>
          <w:szCs w:val="27"/>
        </w:rPr>
        <w:t>el</w:t>
      </w:r>
      <w:r w:rsidR="005A65CA">
        <w:rPr>
          <w:rFonts w:ascii="Calibri" w:hAnsi="Calibri"/>
          <w:color w:val="AEAAAA" w:themeColor="background2" w:themeShade="BF"/>
          <w:sz w:val="26"/>
          <w:szCs w:val="27"/>
        </w:rPr>
        <w:t xml:space="preserve"> estado de cuenta de fecha número 105705, (uno-cero-cinco-siete-</w:t>
      </w:r>
      <w:r w:rsidR="003F6236">
        <w:rPr>
          <w:rFonts w:ascii="Calibri" w:hAnsi="Calibri"/>
          <w:color w:val="AEAAAA" w:themeColor="background2" w:themeShade="BF"/>
          <w:sz w:val="26"/>
          <w:szCs w:val="27"/>
        </w:rPr>
        <w:t>cero-cinco), en el que se señaló</w:t>
      </w:r>
      <w:r w:rsidR="005A65CA">
        <w:rPr>
          <w:rFonts w:ascii="Calibri" w:hAnsi="Calibri"/>
          <w:color w:val="AEAAAA" w:themeColor="background2" w:themeShade="BF"/>
          <w:sz w:val="26"/>
          <w:szCs w:val="27"/>
        </w:rPr>
        <w:t xml:space="preserve"> que el monto del impuesto predial del año 2016 dos mil die</w:t>
      </w:r>
      <w:r w:rsidR="003533AD">
        <w:rPr>
          <w:rFonts w:ascii="Calibri" w:hAnsi="Calibri"/>
          <w:color w:val="AEAAAA" w:themeColor="background2" w:themeShade="BF"/>
          <w:sz w:val="26"/>
          <w:szCs w:val="27"/>
        </w:rPr>
        <w:t>ciséis, e</w:t>
      </w:r>
      <w:r w:rsidR="003F6236">
        <w:rPr>
          <w:rFonts w:ascii="Calibri" w:hAnsi="Calibri"/>
          <w:color w:val="AEAAAA" w:themeColor="background2" w:themeShade="BF"/>
          <w:sz w:val="26"/>
          <w:szCs w:val="27"/>
        </w:rPr>
        <w:t>ra</w:t>
      </w:r>
      <w:r w:rsidR="003533AD">
        <w:rPr>
          <w:rFonts w:ascii="Calibri" w:hAnsi="Calibri"/>
          <w:color w:val="AEAAAA" w:themeColor="background2" w:themeShade="BF"/>
          <w:sz w:val="26"/>
          <w:szCs w:val="27"/>
        </w:rPr>
        <w:t xml:space="preserve"> por la cantidad de $</w:t>
      </w:r>
      <w:r w:rsidR="005A65CA">
        <w:rPr>
          <w:rFonts w:ascii="Calibri" w:hAnsi="Calibri"/>
          <w:color w:val="AEAAAA" w:themeColor="background2" w:themeShade="BF"/>
          <w:sz w:val="26"/>
          <w:szCs w:val="27"/>
        </w:rPr>
        <w:t>1,616.40 (Un mil seiscientos dieciséis pesos 40/100 Moneda Nacional)</w:t>
      </w:r>
      <w:r w:rsidR="003533AD">
        <w:rPr>
          <w:rFonts w:ascii="Calibri" w:hAnsi="Calibri"/>
          <w:color w:val="AEAAAA" w:themeColor="background2" w:themeShade="BF"/>
          <w:sz w:val="26"/>
          <w:szCs w:val="27"/>
        </w:rPr>
        <w:t xml:space="preserve">; y, </w:t>
      </w:r>
      <w:r w:rsidR="005A65CA">
        <w:rPr>
          <w:rFonts w:ascii="Calibri" w:hAnsi="Calibri"/>
          <w:color w:val="AEAAAA" w:themeColor="background2" w:themeShade="BF"/>
          <w:sz w:val="26"/>
          <w:szCs w:val="27"/>
        </w:rPr>
        <w:t xml:space="preserve">el recibo oficial de pago número AA 4434612 (Cuatro-cuatro-tres-cuatro-seis-uno-doce), de fecha 29 veintinueve de enero del año 2015 dos mil quince, en la que por </w:t>
      </w:r>
      <w:r w:rsidR="003F6236">
        <w:rPr>
          <w:rFonts w:ascii="Calibri" w:hAnsi="Calibri"/>
          <w:color w:val="AEAAAA" w:themeColor="background2" w:themeShade="BF"/>
          <w:sz w:val="26"/>
          <w:szCs w:val="27"/>
        </w:rPr>
        <w:t xml:space="preserve">el </w:t>
      </w:r>
      <w:r w:rsidR="005A65CA">
        <w:rPr>
          <w:rFonts w:ascii="Calibri" w:hAnsi="Calibri"/>
          <w:color w:val="AEAAAA" w:themeColor="background2" w:themeShade="BF"/>
          <w:sz w:val="26"/>
          <w:szCs w:val="27"/>
        </w:rPr>
        <w:t>impuesto</w:t>
      </w:r>
      <w:r w:rsidR="005A65CA" w:rsidRPr="003F6236">
        <w:rPr>
          <w:rFonts w:ascii="Calibri" w:hAnsi="Calibri"/>
          <w:color w:val="AEAAAA" w:themeColor="background2" w:themeShade="BF"/>
          <w:sz w:val="26"/>
          <w:szCs w:val="27"/>
        </w:rPr>
        <w:t xml:space="preserve"> </w:t>
      </w:r>
      <w:r w:rsidR="003533AD" w:rsidRPr="003F6236">
        <w:rPr>
          <w:rFonts w:ascii="Calibri" w:hAnsi="Calibri"/>
          <w:color w:val="AEAAAA" w:themeColor="background2" w:themeShade="BF"/>
          <w:sz w:val="26"/>
          <w:szCs w:val="27"/>
        </w:rPr>
        <w:t xml:space="preserve">predial </w:t>
      </w:r>
      <w:r w:rsidR="005A65CA">
        <w:rPr>
          <w:rFonts w:ascii="Calibri" w:hAnsi="Calibri"/>
          <w:color w:val="AEAAAA" w:themeColor="background2" w:themeShade="BF"/>
          <w:sz w:val="26"/>
          <w:szCs w:val="27"/>
        </w:rPr>
        <w:t>de ese año, pagó la cantidad de $758.70  (Setecientos cincuenta y ocho pesos 70/100 Moneda Nacional); documentos que</w:t>
      </w:r>
      <w:r w:rsidR="003533AD">
        <w:rPr>
          <w:rFonts w:ascii="Calibri" w:hAnsi="Calibri"/>
          <w:color w:val="AEAAAA" w:themeColor="background2" w:themeShade="BF"/>
          <w:sz w:val="26"/>
          <w:szCs w:val="27"/>
        </w:rPr>
        <w:t xml:space="preserve">, </w:t>
      </w:r>
      <w:r w:rsidR="005A65CA">
        <w:rPr>
          <w:rFonts w:ascii="Calibri" w:hAnsi="Calibri"/>
          <w:color w:val="AEAAAA" w:themeColor="background2" w:themeShade="BF"/>
          <w:sz w:val="26"/>
          <w:szCs w:val="27"/>
        </w:rPr>
        <w:t>aportados por la actora</w:t>
      </w:r>
      <w:r w:rsidRPr="009E1DEC">
        <w:rPr>
          <w:rFonts w:ascii="Calibri" w:hAnsi="Calibri"/>
          <w:color w:val="AEAAAA" w:themeColor="background2" w:themeShade="BF"/>
          <w:sz w:val="26"/>
          <w:szCs w:val="27"/>
        </w:rPr>
        <w:t xml:space="preserve"> en original </w:t>
      </w:r>
      <w:r w:rsidR="005A65CA">
        <w:rPr>
          <w:rFonts w:ascii="Calibri" w:hAnsi="Calibri"/>
          <w:color w:val="AEAAAA" w:themeColor="background2" w:themeShade="BF"/>
          <w:sz w:val="26"/>
          <w:szCs w:val="27"/>
        </w:rPr>
        <w:t>y</w:t>
      </w:r>
      <w:r>
        <w:rPr>
          <w:rFonts w:ascii="Calibri" w:hAnsi="Calibri"/>
          <w:color w:val="AEAAAA" w:themeColor="background2" w:themeShade="BF"/>
          <w:sz w:val="26"/>
          <w:szCs w:val="27"/>
        </w:rPr>
        <w:t xml:space="preserve"> </w:t>
      </w:r>
      <w:r w:rsidRPr="009E1DEC">
        <w:rPr>
          <w:rFonts w:ascii="Calibri" w:hAnsi="Calibri"/>
          <w:color w:val="AEAAAA" w:themeColor="background2" w:themeShade="BF"/>
          <w:sz w:val="26"/>
          <w:szCs w:val="27"/>
        </w:rPr>
        <w:t xml:space="preserve">visibles en el expediente, en copia certificada, a fojas </w:t>
      </w:r>
      <w:r w:rsidR="005A65CA">
        <w:rPr>
          <w:rFonts w:ascii="Calibri" w:hAnsi="Calibri"/>
          <w:color w:val="AEAAAA" w:themeColor="background2" w:themeShade="BF"/>
          <w:sz w:val="26"/>
          <w:szCs w:val="27"/>
        </w:rPr>
        <w:t>9</w:t>
      </w:r>
      <w:r w:rsidRPr="009E1DEC">
        <w:rPr>
          <w:rFonts w:ascii="Calibri" w:hAnsi="Calibri"/>
          <w:color w:val="AEAAAA" w:themeColor="background2" w:themeShade="BF"/>
          <w:sz w:val="26"/>
          <w:szCs w:val="27"/>
        </w:rPr>
        <w:t xml:space="preserve"> </w:t>
      </w:r>
      <w:r w:rsidR="005A65CA">
        <w:rPr>
          <w:rFonts w:ascii="Calibri" w:hAnsi="Calibri"/>
          <w:color w:val="AEAAAA" w:themeColor="background2" w:themeShade="BF"/>
          <w:sz w:val="26"/>
          <w:szCs w:val="27"/>
        </w:rPr>
        <w:t>nueve</w:t>
      </w:r>
      <w:r w:rsidRPr="009E1DEC">
        <w:rPr>
          <w:rFonts w:ascii="Calibri" w:hAnsi="Calibri"/>
          <w:color w:val="AEAAAA" w:themeColor="background2" w:themeShade="BF"/>
          <w:sz w:val="26"/>
          <w:szCs w:val="27"/>
        </w:rPr>
        <w:t xml:space="preserve"> y </w:t>
      </w:r>
      <w:r w:rsidR="005A65CA">
        <w:rPr>
          <w:rFonts w:ascii="Calibri" w:hAnsi="Calibri"/>
          <w:color w:val="AEAAAA" w:themeColor="background2" w:themeShade="BF"/>
          <w:sz w:val="26"/>
          <w:szCs w:val="27"/>
        </w:rPr>
        <w:t>10 diez</w:t>
      </w:r>
      <w:r w:rsidRPr="009E1DEC">
        <w:rPr>
          <w:rFonts w:ascii="Calibri" w:hAnsi="Calibri"/>
          <w:color w:val="AEAAAA" w:themeColor="background2" w:themeShade="BF"/>
          <w:sz w:val="26"/>
          <w:szCs w:val="27"/>
        </w:rPr>
        <w:t xml:space="preserve">; </w:t>
      </w:r>
      <w:r w:rsidR="003533AD">
        <w:rPr>
          <w:rFonts w:ascii="Calibri" w:hAnsi="Calibri"/>
          <w:color w:val="AEAAAA" w:themeColor="background2" w:themeShade="BF"/>
          <w:sz w:val="26"/>
          <w:szCs w:val="27"/>
        </w:rPr>
        <w:t xml:space="preserve">fueron </w:t>
      </w:r>
      <w:r w:rsidRPr="009E1DEC">
        <w:rPr>
          <w:rFonts w:ascii="Calibri" w:hAnsi="Calibri"/>
          <w:color w:val="AEAAAA" w:themeColor="background2" w:themeShade="BF"/>
          <w:sz w:val="26"/>
          <w:szCs w:val="27"/>
        </w:rPr>
        <w:t>admitidos como pruebas a las partes</w:t>
      </w:r>
      <w:r w:rsidR="003533AD">
        <w:rPr>
          <w:rFonts w:ascii="Calibri" w:hAnsi="Calibri"/>
          <w:color w:val="AEAAAA" w:themeColor="background2" w:themeShade="BF"/>
          <w:sz w:val="26"/>
          <w:szCs w:val="27"/>
        </w:rPr>
        <w:t xml:space="preserve">  y que </w:t>
      </w:r>
      <w:r w:rsidRPr="009E1DEC">
        <w:rPr>
          <w:rFonts w:ascii="Calibri" w:hAnsi="Calibri"/>
          <w:color w:val="AEAAAA" w:themeColor="background2" w:themeShade="BF"/>
          <w:sz w:val="26"/>
          <w:szCs w:val="27"/>
        </w:rPr>
        <w:t xml:space="preserve">merecen pleno valor probatorio, </w:t>
      </w:r>
      <w:r w:rsidRPr="009E1DEC">
        <w:rPr>
          <w:rFonts w:ascii="Calibri" w:hAnsi="Calibri" w:cs="Arial"/>
          <w:color w:val="AEAAAA" w:themeColor="background2" w:themeShade="BF"/>
          <w:sz w:val="26"/>
          <w:szCs w:val="27"/>
        </w:rPr>
        <w:t xml:space="preserve">conforme a lo dispuesto en los artículos </w:t>
      </w:r>
      <w:r w:rsidRPr="009E1DEC">
        <w:rPr>
          <w:rFonts w:ascii="Calibri" w:hAnsi="Calibri"/>
          <w:color w:val="AEAAAA" w:themeColor="background2" w:themeShade="BF"/>
          <w:sz w:val="26"/>
          <w:szCs w:val="27"/>
        </w:rPr>
        <w:t>78, 117, 121, 123 y 131 del Código de Procedimiento y Justicia Administrativa para el Estado y los Municipios de Guanajuato; toda vez que se trata de documentos públicos emitidos por l</w:t>
      </w:r>
      <w:r w:rsidR="005A65CA">
        <w:rPr>
          <w:rFonts w:ascii="Calibri" w:hAnsi="Calibri"/>
          <w:color w:val="AEAAAA" w:themeColor="background2" w:themeShade="BF"/>
          <w:sz w:val="26"/>
          <w:szCs w:val="27"/>
        </w:rPr>
        <w:t>a</w:t>
      </w:r>
      <w:r w:rsidRPr="009E1DEC">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Tesorer</w:t>
      </w:r>
      <w:r w:rsidR="005A65CA">
        <w:rPr>
          <w:rFonts w:ascii="Calibri" w:hAnsi="Calibri"/>
          <w:color w:val="AEAAAA" w:themeColor="background2" w:themeShade="BF"/>
          <w:sz w:val="26"/>
          <w:szCs w:val="27"/>
        </w:rPr>
        <w:t>ía</w:t>
      </w:r>
      <w:r>
        <w:rPr>
          <w:rFonts w:ascii="Calibri" w:hAnsi="Calibri"/>
          <w:color w:val="AEAAAA" w:themeColor="background2" w:themeShade="BF"/>
          <w:sz w:val="26"/>
          <w:szCs w:val="27"/>
        </w:rPr>
        <w:t xml:space="preserve"> Municipal </w:t>
      </w:r>
      <w:r w:rsidR="005A65CA">
        <w:rPr>
          <w:rFonts w:ascii="Calibri" w:hAnsi="Calibri"/>
          <w:color w:val="AEAAAA" w:themeColor="background2" w:themeShade="BF"/>
          <w:sz w:val="26"/>
          <w:szCs w:val="27"/>
        </w:rPr>
        <w:t xml:space="preserve">y hacen referencia a la realización de un avalúo en el año 2015 dos mil quince, </w:t>
      </w:r>
      <w:r w:rsidR="003533AD">
        <w:rPr>
          <w:rFonts w:ascii="Calibri" w:hAnsi="Calibri"/>
          <w:color w:val="AEAAAA" w:themeColor="background2" w:themeShade="BF"/>
          <w:sz w:val="26"/>
          <w:szCs w:val="27"/>
        </w:rPr>
        <w:t>específicamente e</w:t>
      </w:r>
      <w:r w:rsidR="003533AD" w:rsidRPr="00A34E44">
        <w:rPr>
          <w:rFonts w:ascii="Calibri" w:hAnsi="Calibri"/>
          <w:color w:val="AEAAAA" w:themeColor="background2" w:themeShade="BF"/>
          <w:sz w:val="26"/>
          <w:szCs w:val="27"/>
        </w:rPr>
        <w:t xml:space="preserve">l día 26 veintiséis de </w:t>
      </w:r>
      <w:r w:rsidR="00CC4C7B">
        <w:rPr>
          <w:rFonts w:ascii="Calibri" w:hAnsi="Calibri"/>
          <w:color w:val="AEAAAA" w:themeColor="background2" w:themeShade="BF"/>
          <w:sz w:val="26"/>
          <w:szCs w:val="27"/>
        </w:rPr>
        <w:t xml:space="preserve">noviembre de ese año, según se desprendo del estado de cuenta, </w:t>
      </w:r>
      <w:r w:rsidR="005A65CA">
        <w:rPr>
          <w:rFonts w:ascii="Calibri" w:hAnsi="Calibri"/>
          <w:color w:val="AEAAAA" w:themeColor="background2" w:themeShade="BF"/>
          <w:sz w:val="26"/>
          <w:szCs w:val="27"/>
        </w:rPr>
        <w:t>por el cual se incrementó el monto del impuesto predial a pagar por el inmueble propiedad de la parte actora</w:t>
      </w:r>
      <w:r w:rsidRPr="009E1DEC">
        <w:rPr>
          <w:rFonts w:ascii="Calibri" w:hAnsi="Calibri"/>
          <w:color w:val="AEAAAA" w:themeColor="background2" w:themeShade="BF"/>
          <w:sz w:val="26"/>
          <w:szCs w:val="26"/>
        </w:rPr>
        <w:t xml:space="preserve">. . . . </w:t>
      </w:r>
      <w:r w:rsidR="005A65CA">
        <w:rPr>
          <w:rFonts w:ascii="Calibri" w:hAnsi="Calibri"/>
          <w:color w:val="AEAAAA" w:themeColor="background2" w:themeShade="BF"/>
          <w:sz w:val="26"/>
          <w:szCs w:val="26"/>
        </w:rPr>
        <w:t>.</w:t>
      </w:r>
      <w:r w:rsidR="00A34E44">
        <w:rPr>
          <w:rFonts w:ascii="Calibri" w:hAnsi="Calibri"/>
          <w:color w:val="AEAAAA" w:themeColor="background2" w:themeShade="BF"/>
          <w:sz w:val="26"/>
          <w:szCs w:val="26"/>
        </w:rPr>
        <w:t xml:space="preserve"> . . . . </w:t>
      </w:r>
    </w:p>
    <w:p w:rsidR="00B91826" w:rsidRPr="009E1DEC" w:rsidRDefault="00B91826" w:rsidP="00B91826">
      <w:pPr>
        <w:ind w:firstLine="708"/>
        <w:jc w:val="both"/>
        <w:rPr>
          <w:rFonts w:ascii="Calibri" w:hAnsi="Calibri"/>
          <w:color w:val="AEAAAA" w:themeColor="background2" w:themeShade="BF"/>
          <w:sz w:val="26"/>
          <w:szCs w:val="26"/>
        </w:rPr>
      </w:pPr>
    </w:p>
    <w:p w:rsidR="00B91826" w:rsidRPr="009E1DEC" w:rsidRDefault="00B91826" w:rsidP="00B91826">
      <w:pPr>
        <w:ind w:firstLine="708"/>
        <w:jc w:val="both"/>
        <w:rPr>
          <w:rFonts w:ascii="Calibri" w:hAnsi="Calibri" w:cs="Calibri"/>
          <w:color w:val="AEAAAA" w:themeColor="background2" w:themeShade="BF"/>
          <w:sz w:val="26"/>
          <w:szCs w:val="26"/>
        </w:rPr>
      </w:pPr>
      <w:r w:rsidRPr="009E1DEC">
        <w:rPr>
          <w:rFonts w:ascii="Calibri" w:hAnsi="Calibri"/>
          <w:color w:val="AEAAAA" w:themeColor="background2" w:themeShade="BF"/>
          <w:sz w:val="26"/>
          <w:szCs w:val="27"/>
        </w:rPr>
        <w:t>En razón de lo anterior, se tiene por debidamente acreditada la existencia de los actos impugnados. . . . . . . . . . . . . . . . . . . . . . . . . . . . . . . . .</w:t>
      </w:r>
      <w:r>
        <w:rPr>
          <w:rFonts w:ascii="Calibri" w:hAnsi="Calibri"/>
          <w:color w:val="AEAAAA" w:themeColor="background2" w:themeShade="BF"/>
          <w:sz w:val="26"/>
          <w:szCs w:val="27"/>
        </w:rPr>
        <w:t xml:space="preserve"> . . . . . . . . . . . . . . . </w:t>
      </w:r>
    </w:p>
    <w:p w:rsidR="00B91826" w:rsidRPr="009E1DEC" w:rsidRDefault="00B91826" w:rsidP="00B91826">
      <w:pPr>
        <w:ind w:firstLine="708"/>
        <w:jc w:val="both"/>
        <w:rPr>
          <w:rFonts w:ascii="Calibri" w:hAnsi="Calibri"/>
          <w:color w:val="AEAAAA" w:themeColor="background2" w:themeShade="BF"/>
          <w:sz w:val="26"/>
          <w:szCs w:val="27"/>
        </w:rPr>
      </w:pPr>
      <w:r w:rsidRPr="009E1DEC">
        <w:rPr>
          <w:rFonts w:ascii="Calibri" w:hAnsi="Calibri"/>
          <w:color w:val="AEAAAA" w:themeColor="background2" w:themeShade="BF"/>
          <w:sz w:val="26"/>
          <w:szCs w:val="26"/>
        </w:rPr>
        <w:t xml:space="preserve"> </w:t>
      </w:r>
    </w:p>
    <w:p w:rsidR="00B91826" w:rsidRPr="009E1DEC" w:rsidRDefault="00B91826" w:rsidP="00B91826">
      <w:pPr>
        <w:ind w:firstLine="708"/>
        <w:jc w:val="both"/>
        <w:rPr>
          <w:rFonts w:ascii="Calibri" w:hAnsi="Calibri"/>
          <w:bCs/>
          <w:iCs/>
          <w:color w:val="AEAAAA" w:themeColor="background2" w:themeShade="BF"/>
          <w:sz w:val="26"/>
          <w:szCs w:val="26"/>
        </w:rPr>
      </w:pPr>
      <w:r w:rsidRPr="009E1DEC">
        <w:rPr>
          <w:rFonts w:ascii="Calibri" w:hAnsi="Calibri"/>
          <w:b/>
          <w:bCs/>
          <w:i/>
          <w:iCs/>
          <w:color w:val="AEAAAA" w:themeColor="background2" w:themeShade="BF"/>
          <w:sz w:val="26"/>
          <w:szCs w:val="27"/>
        </w:rPr>
        <w:t xml:space="preserve">CUARTO.- </w:t>
      </w:r>
      <w:r w:rsidRPr="009E1DEC">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91826" w:rsidRPr="009E1DEC" w:rsidRDefault="00B91826" w:rsidP="00B91826">
      <w:pPr>
        <w:ind w:firstLine="708"/>
        <w:jc w:val="both"/>
        <w:rPr>
          <w:rFonts w:ascii="Calibri" w:hAnsi="Calibri"/>
          <w:bCs/>
          <w:iCs/>
          <w:color w:val="AEAAAA" w:themeColor="background2" w:themeShade="BF"/>
          <w:sz w:val="26"/>
          <w:szCs w:val="26"/>
        </w:rPr>
      </w:pPr>
    </w:p>
    <w:p w:rsidR="00CC4C7B" w:rsidRDefault="00B91826" w:rsidP="00B91826">
      <w:pPr>
        <w:ind w:firstLine="708"/>
        <w:jc w:val="both"/>
        <w:rPr>
          <w:rFonts w:ascii="Calibri" w:hAnsi="Calibri"/>
          <w:color w:val="AEAAAA" w:themeColor="background2" w:themeShade="BF"/>
          <w:sz w:val="26"/>
        </w:rPr>
      </w:pPr>
      <w:r w:rsidRPr="009E1DEC">
        <w:rPr>
          <w:rFonts w:ascii="Calibri" w:hAnsi="Calibri"/>
          <w:color w:val="AEAAAA" w:themeColor="background2" w:themeShade="BF"/>
          <w:sz w:val="26"/>
        </w:rPr>
        <w:lastRenderedPageBreak/>
        <w:t xml:space="preserve">En la especie, en la presente causa administrativa, la autoridad señalada como demandada </w:t>
      </w:r>
      <w:r w:rsidRPr="00524B5B">
        <w:rPr>
          <w:rFonts w:ascii="Calibri" w:hAnsi="Calibri"/>
          <w:b/>
          <w:color w:val="AEAAAA" w:themeColor="background2" w:themeShade="BF"/>
          <w:sz w:val="26"/>
        </w:rPr>
        <w:t>plante</w:t>
      </w:r>
      <w:r w:rsidR="00CC4C7B">
        <w:rPr>
          <w:rFonts w:ascii="Calibri" w:hAnsi="Calibri"/>
          <w:b/>
          <w:color w:val="AEAAAA" w:themeColor="background2" w:themeShade="BF"/>
          <w:sz w:val="26"/>
        </w:rPr>
        <w:t>ó</w:t>
      </w:r>
      <w:r w:rsidRPr="009E1DEC">
        <w:rPr>
          <w:rFonts w:ascii="Calibri" w:hAnsi="Calibri"/>
          <w:color w:val="AEAAAA" w:themeColor="background2" w:themeShade="BF"/>
          <w:sz w:val="26"/>
        </w:rPr>
        <w:t xml:space="preserve"> </w:t>
      </w:r>
      <w:r w:rsidR="00CC4C7B">
        <w:rPr>
          <w:rFonts w:ascii="Calibri" w:hAnsi="Calibri"/>
          <w:color w:val="AEAAAA" w:themeColor="background2" w:themeShade="BF"/>
          <w:sz w:val="26"/>
        </w:rPr>
        <w:t xml:space="preserve">como causal de improcedencia, la prevista en la fracción VI del artículo 261 del código de la materia, al referir que son inexistentes los actos que se impugnan de esa autoridad, al no haber emitido el </w:t>
      </w:r>
      <w:r w:rsidR="00191743">
        <w:rPr>
          <w:rFonts w:ascii="Calibri" w:hAnsi="Calibri"/>
          <w:color w:val="AEAAAA" w:themeColor="background2" w:themeShade="BF"/>
          <w:sz w:val="26"/>
        </w:rPr>
        <w:t xml:space="preserve">Tesorero Municipal los actos exhibidos por la actora. </w:t>
      </w:r>
      <w:r w:rsidR="00191743">
        <w:rPr>
          <w:rFonts w:ascii="Calibri" w:hAnsi="Calibri"/>
          <w:bCs/>
          <w:color w:val="AEAAAA" w:themeColor="background2" w:themeShade="BF"/>
          <w:sz w:val="26"/>
          <w:szCs w:val="27"/>
        </w:rPr>
        <w:t xml:space="preserve">. . . . . . . . . . . . . . . . . . . . . . . . </w:t>
      </w:r>
    </w:p>
    <w:p w:rsidR="00CC4C7B" w:rsidRDefault="00CC4C7B" w:rsidP="00B91826">
      <w:pPr>
        <w:ind w:firstLine="708"/>
        <w:jc w:val="both"/>
        <w:rPr>
          <w:rFonts w:ascii="Calibri" w:hAnsi="Calibri"/>
          <w:color w:val="AEAAAA" w:themeColor="background2" w:themeShade="BF"/>
          <w:sz w:val="26"/>
        </w:rPr>
      </w:pPr>
    </w:p>
    <w:p w:rsidR="00191743" w:rsidRDefault="000C2AC6" w:rsidP="00B91826">
      <w:pPr>
        <w:ind w:firstLine="708"/>
        <w:jc w:val="both"/>
        <w:rPr>
          <w:rFonts w:ascii="Calibri" w:hAnsi="Calibri"/>
          <w:color w:val="AEAAAA" w:themeColor="background2" w:themeShade="BF"/>
          <w:sz w:val="26"/>
        </w:rPr>
      </w:pPr>
      <w:r>
        <w:rPr>
          <w:rFonts w:ascii="Calibri" w:hAnsi="Calibri"/>
          <w:color w:val="AEAAAA" w:themeColor="background2" w:themeShade="BF"/>
          <w:sz w:val="26"/>
        </w:rPr>
        <w:t xml:space="preserve">Causal de improcedencia que </w:t>
      </w:r>
      <w:r w:rsidRPr="003533AD">
        <w:rPr>
          <w:rFonts w:ascii="Calibri" w:hAnsi="Calibri"/>
          <w:b/>
          <w:color w:val="AEAAAA" w:themeColor="background2" w:themeShade="BF"/>
          <w:sz w:val="26"/>
        </w:rPr>
        <w:t>no se actualiza</w:t>
      </w:r>
      <w:r>
        <w:rPr>
          <w:rFonts w:ascii="Calibri" w:hAnsi="Calibri"/>
          <w:color w:val="AEAAAA" w:themeColor="background2" w:themeShade="BF"/>
          <w:sz w:val="26"/>
        </w:rPr>
        <w:t xml:space="preserve"> en este asunto, pues si bien es cierto que el Tesorero Municipal no emitió directamente </w:t>
      </w:r>
      <w:r w:rsidR="00BF7A01">
        <w:rPr>
          <w:rFonts w:ascii="Calibri" w:hAnsi="Calibri"/>
          <w:color w:val="AEAAAA" w:themeColor="background2" w:themeShade="BF"/>
          <w:sz w:val="26"/>
        </w:rPr>
        <w:t>el estado de cuenta y el re</w:t>
      </w:r>
      <w:r w:rsidR="00BF7A01" w:rsidRPr="00333768">
        <w:rPr>
          <w:rFonts w:ascii="Calibri" w:hAnsi="Calibri"/>
          <w:color w:val="AEAAAA" w:themeColor="background2" w:themeShade="BF"/>
          <w:sz w:val="26"/>
        </w:rPr>
        <w:t>cibo oficial de pago</w:t>
      </w:r>
      <w:r w:rsidR="003533AD" w:rsidRPr="00333768">
        <w:rPr>
          <w:rFonts w:ascii="Calibri" w:hAnsi="Calibri"/>
          <w:color w:val="AEAAAA" w:themeColor="background2" w:themeShade="BF"/>
          <w:sz w:val="26"/>
        </w:rPr>
        <w:t xml:space="preserve">, cierto es también que ni el estado de cuenta, ni el recibo de pago son materia de la </w:t>
      </w:r>
      <w:r w:rsidR="00333768">
        <w:rPr>
          <w:rFonts w:ascii="Calibri" w:hAnsi="Calibri"/>
          <w:color w:val="AEAAAA" w:themeColor="background2" w:themeShade="BF"/>
          <w:sz w:val="26"/>
        </w:rPr>
        <w:t>“</w:t>
      </w:r>
      <w:proofErr w:type="spellStart"/>
      <w:r w:rsidR="00333768">
        <w:rPr>
          <w:rFonts w:ascii="Calibri" w:hAnsi="Calibri"/>
          <w:color w:val="AEAAAA" w:themeColor="background2" w:themeShade="BF"/>
          <w:sz w:val="26"/>
        </w:rPr>
        <w:t>litis</w:t>
      </w:r>
      <w:proofErr w:type="spellEnd"/>
      <w:r w:rsidR="00333768">
        <w:rPr>
          <w:rFonts w:ascii="Calibri" w:hAnsi="Calibri"/>
          <w:color w:val="AEAAAA" w:themeColor="background2" w:themeShade="BF"/>
          <w:sz w:val="26"/>
        </w:rPr>
        <w:t>”</w:t>
      </w:r>
      <w:r w:rsidR="003533AD" w:rsidRPr="00333768">
        <w:rPr>
          <w:rFonts w:ascii="Calibri" w:hAnsi="Calibri"/>
          <w:color w:val="AEAAAA" w:themeColor="background2" w:themeShade="BF"/>
          <w:sz w:val="26"/>
        </w:rPr>
        <w:t xml:space="preserve"> en el presente proceso, </w:t>
      </w:r>
      <w:r w:rsidR="00333768">
        <w:rPr>
          <w:rFonts w:ascii="Calibri" w:hAnsi="Calibri"/>
          <w:color w:val="AEAAAA" w:themeColor="background2" w:themeShade="BF"/>
          <w:sz w:val="26"/>
        </w:rPr>
        <w:t xml:space="preserve">sino que de los mismos se desprenden los </w:t>
      </w:r>
      <w:r w:rsidR="003533AD" w:rsidRPr="00333768">
        <w:rPr>
          <w:rFonts w:ascii="Calibri" w:hAnsi="Calibri"/>
          <w:color w:val="AEAAAA" w:themeColor="background2" w:themeShade="BF"/>
          <w:sz w:val="26"/>
        </w:rPr>
        <w:t xml:space="preserve">actos </w:t>
      </w:r>
      <w:r w:rsidR="00333768">
        <w:rPr>
          <w:rFonts w:ascii="Calibri" w:hAnsi="Calibri"/>
          <w:color w:val="AEAAAA" w:themeColor="background2" w:themeShade="BF"/>
          <w:sz w:val="26"/>
        </w:rPr>
        <w:t xml:space="preserve">sí </w:t>
      </w:r>
      <w:r w:rsidR="003533AD" w:rsidRPr="00333768">
        <w:rPr>
          <w:rFonts w:ascii="Calibri" w:hAnsi="Calibri"/>
          <w:color w:val="AEAAAA" w:themeColor="background2" w:themeShade="BF"/>
          <w:sz w:val="26"/>
        </w:rPr>
        <w:t>impugnados</w:t>
      </w:r>
      <w:r w:rsidR="00333768">
        <w:rPr>
          <w:rFonts w:ascii="Calibri" w:hAnsi="Calibri"/>
          <w:color w:val="AEAAAA" w:themeColor="background2" w:themeShade="BF"/>
          <w:sz w:val="26"/>
        </w:rPr>
        <w:t xml:space="preserve">, como </w:t>
      </w:r>
      <w:r w:rsidR="003533AD" w:rsidRPr="00333768">
        <w:rPr>
          <w:rFonts w:ascii="Calibri" w:hAnsi="Calibri"/>
          <w:color w:val="AEAAAA" w:themeColor="background2" w:themeShade="BF"/>
          <w:sz w:val="26"/>
        </w:rPr>
        <w:t xml:space="preserve">lo son </w:t>
      </w:r>
      <w:r w:rsidR="00333768">
        <w:rPr>
          <w:rFonts w:ascii="Calibri" w:hAnsi="Calibri"/>
          <w:color w:val="AEAAAA" w:themeColor="background2" w:themeShade="BF"/>
          <w:sz w:val="26"/>
        </w:rPr>
        <w:t>la orden de valuación,</w:t>
      </w:r>
      <w:r w:rsidR="009B653F" w:rsidRPr="00333768">
        <w:rPr>
          <w:rFonts w:ascii="Calibri" w:hAnsi="Calibri"/>
          <w:color w:val="AEAAAA" w:themeColor="background2" w:themeShade="BF"/>
          <w:sz w:val="26"/>
        </w:rPr>
        <w:t xml:space="preserve"> el avalúo; y, la determinación del impuesto predial en relación al inmueble marcado con el número 121 ciento veintiuno de la calle Del Regocijo, colonia El Consuelo de esta ciudad: Actos respecto de los cuales, la dependencia municipal a cargo del demandando, es responsable de su emisión, atendiendo a lo establecido en el artículo 176 de la Ley de Hacienda para los Municipios del Estado de Guanajuato</w:t>
      </w:r>
      <w:r w:rsidR="002A73C8" w:rsidRPr="00333768">
        <w:rPr>
          <w:rFonts w:ascii="Calibri" w:hAnsi="Calibri"/>
          <w:color w:val="AEAAAA" w:themeColor="background2" w:themeShade="BF"/>
          <w:sz w:val="26"/>
        </w:rPr>
        <w:t xml:space="preserve">; </w:t>
      </w:r>
      <w:r w:rsidR="002A73C8">
        <w:rPr>
          <w:rFonts w:ascii="Calibri" w:hAnsi="Calibri"/>
          <w:color w:val="AEAAAA" w:themeColor="background2" w:themeShade="BF"/>
          <w:sz w:val="26"/>
        </w:rPr>
        <w:t>de ahí que no se actualice la causal de improcedencia impugn</w:t>
      </w:r>
      <w:r w:rsidR="00333768">
        <w:rPr>
          <w:rFonts w:ascii="Calibri" w:hAnsi="Calibri"/>
          <w:color w:val="AEAAAA" w:themeColor="background2" w:themeShade="BF"/>
          <w:sz w:val="26"/>
        </w:rPr>
        <w:t xml:space="preserve">ada. . . </w:t>
      </w:r>
    </w:p>
    <w:p w:rsidR="00191743" w:rsidRDefault="00191743" w:rsidP="00B91826">
      <w:pPr>
        <w:ind w:firstLine="708"/>
        <w:jc w:val="both"/>
        <w:rPr>
          <w:rFonts w:ascii="Calibri" w:hAnsi="Calibri"/>
          <w:color w:val="AEAAAA" w:themeColor="background2" w:themeShade="BF"/>
          <w:sz w:val="26"/>
        </w:rPr>
      </w:pPr>
    </w:p>
    <w:p w:rsidR="00B91826" w:rsidRPr="009E1DEC" w:rsidRDefault="009B653F" w:rsidP="00B91826">
      <w:pPr>
        <w:ind w:firstLine="708"/>
        <w:jc w:val="both"/>
        <w:rPr>
          <w:rFonts w:ascii="Calibri" w:hAnsi="Calibri"/>
          <w:color w:val="AEAAAA" w:themeColor="background2" w:themeShade="BF"/>
          <w:sz w:val="26"/>
          <w:szCs w:val="27"/>
        </w:rPr>
      </w:pPr>
      <w:r>
        <w:rPr>
          <w:rFonts w:ascii="Calibri" w:hAnsi="Calibri"/>
          <w:color w:val="AEAAAA" w:themeColor="background2" w:themeShade="BF"/>
          <w:sz w:val="26"/>
        </w:rPr>
        <w:t xml:space="preserve">Por otra parte, </w:t>
      </w:r>
      <w:r w:rsidR="00B91826" w:rsidRPr="009E1DEC">
        <w:rPr>
          <w:rFonts w:ascii="Calibri" w:hAnsi="Calibri"/>
          <w:color w:val="AEAAAA" w:themeColor="background2" w:themeShade="BF"/>
          <w:sz w:val="26"/>
        </w:rPr>
        <w:t xml:space="preserve">de oficio, </w:t>
      </w:r>
      <w:r w:rsidR="00B91826" w:rsidRPr="009E1DEC">
        <w:rPr>
          <w:rFonts w:ascii="Calibri" w:hAnsi="Calibri"/>
          <w:color w:val="AEAAAA" w:themeColor="background2" w:themeShade="BF"/>
          <w:sz w:val="26"/>
          <w:szCs w:val="27"/>
        </w:rPr>
        <w:t xml:space="preserve">este Juzgador </w:t>
      </w:r>
      <w:r w:rsidR="00B91826" w:rsidRPr="00524B5B">
        <w:rPr>
          <w:rFonts w:ascii="Calibri" w:hAnsi="Calibri"/>
          <w:b/>
          <w:color w:val="AEAAAA" w:themeColor="background2" w:themeShade="BF"/>
          <w:sz w:val="26"/>
          <w:szCs w:val="27"/>
        </w:rPr>
        <w:t>no advierte</w:t>
      </w:r>
      <w:r w:rsidR="00B91826" w:rsidRPr="009E1DEC">
        <w:rPr>
          <w:rFonts w:ascii="Calibri" w:hAnsi="Calibri"/>
          <w:color w:val="AEAAAA" w:themeColor="background2" w:themeShade="BF"/>
          <w:sz w:val="26"/>
          <w:szCs w:val="27"/>
        </w:rPr>
        <w:t xml:space="preserve"> la actualización de </w:t>
      </w:r>
      <w:r w:rsidR="00B91826">
        <w:rPr>
          <w:rFonts w:ascii="Calibri" w:hAnsi="Calibri"/>
          <w:color w:val="AEAAAA" w:themeColor="background2" w:themeShade="BF"/>
          <w:sz w:val="26"/>
          <w:szCs w:val="27"/>
        </w:rPr>
        <w:t>alguna</w:t>
      </w:r>
      <w:r w:rsidR="00B91826" w:rsidRPr="009E1DEC">
        <w:rPr>
          <w:rFonts w:ascii="Calibri" w:hAnsi="Calibri"/>
          <w:color w:val="AEAAAA" w:themeColor="background2" w:themeShade="BF"/>
          <w:sz w:val="26"/>
          <w:szCs w:val="27"/>
        </w:rPr>
        <w:t xml:space="preserve"> que impida el estudio de fondo de esta causa administrativa;</w:t>
      </w:r>
      <w:r w:rsidR="00B91826" w:rsidRPr="009E1DEC">
        <w:rPr>
          <w:rFonts w:ascii="Calibri" w:hAnsi="Calibri" w:cs="Calibri"/>
          <w:bCs/>
          <w:iCs/>
          <w:color w:val="AEAAAA" w:themeColor="background2" w:themeShade="BF"/>
          <w:sz w:val="26"/>
          <w:szCs w:val="26"/>
        </w:rPr>
        <w:t xml:space="preserve"> por lo que en consecuencia es procedente el presente proceso respecto de los actos administrativos impugnados</w:t>
      </w:r>
      <w:r w:rsidR="00B91826" w:rsidRPr="009E1DEC">
        <w:rPr>
          <w:rFonts w:ascii="Calibri" w:hAnsi="Calibri"/>
          <w:color w:val="AEAAAA" w:themeColor="background2" w:themeShade="BF"/>
          <w:sz w:val="26"/>
          <w:szCs w:val="27"/>
        </w:rPr>
        <w:t>. . . . . . . . . . . . . . . . . . . . . . . . . . . . . . . . . . . . . . . . . . . . .</w:t>
      </w:r>
    </w:p>
    <w:p w:rsidR="00B91826" w:rsidRPr="009E1DEC" w:rsidRDefault="00B91826" w:rsidP="00B91826">
      <w:pPr>
        <w:ind w:firstLine="708"/>
        <w:jc w:val="both"/>
        <w:rPr>
          <w:rFonts w:ascii="Calibri" w:hAnsi="Calibri" w:cs="Calibri"/>
          <w:color w:val="AEAAAA" w:themeColor="background2" w:themeShade="BF"/>
          <w:sz w:val="26"/>
          <w:szCs w:val="26"/>
          <w:lang w:val="es-MX"/>
        </w:rPr>
      </w:pPr>
    </w:p>
    <w:p w:rsidR="00B91826" w:rsidRPr="009E1DEC" w:rsidRDefault="00B91826" w:rsidP="00B91826">
      <w:pPr>
        <w:ind w:firstLine="708"/>
        <w:jc w:val="both"/>
        <w:rPr>
          <w:rFonts w:ascii="Calibri" w:hAnsi="Calibri" w:cs="Calibri"/>
          <w:b/>
          <w:bCs/>
          <w:i/>
          <w:iCs/>
          <w:color w:val="AEAAAA" w:themeColor="background2" w:themeShade="BF"/>
          <w:sz w:val="26"/>
          <w:szCs w:val="26"/>
        </w:rPr>
      </w:pPr>
      <w:r w:rsidRPr="009E1DEC">
        <w:rPr>
          <w:rFonts w:ascii="Calibri" w:hAnsi="Calibri" w:cs="Calibri"/>
          <w:b/>
          <w:bCs/>
          <w:i/>
          <w:iCs/>
          <w:color w:val="AEAAAA" w:themeColor="background2" w:themeShade="BF"/>
          <w:sz w:val="26"/>
          <w:szCs w:val="26"/>
        </w:rPr>
        <w:t>QUINTO.-</w:t>
      </w:r>
      <w:r w:rsidRPr="009E1DEC">
        <w:rPr>
          <w:rFonts w:ascii="Calibri" w:hAnsi="Calibri" w:cs="Calibri"/>
          <w:color w:val="AEAAAA" w:themeColor="background2" w:themeShade="BF"/>
          <w:sz w:val="26"/>
          <w:szCs w:val="26"/>
        </w:rPr>
        <w:t xml:space="preserve"> </w:t>
      </w:r>
      <w:r w:rsidRPr="009E1DEC">
        <w:rPr>
          <w:rFonts w:ascii="Calibri" w:hAnsi="Calibri" w:cs="Calibri"/>
          <w:bCs/>
          <w:iCs/>
          <w:color w:val="AEAAAA" w:themeColor="background2" w:themeShade="BF"/>
          <w:sz w:val="26"/>
          <w:szCs w:val="26"/>
        </w:rPr>
        <w:t>Previamente al análisis del planteamiento de fondo formulado por l</w:t>
      </w:r>
      <w:r w:rsidR="00904875">
        <w:rPr>
          <w:rFonts w:ascii="Calibri" w:hAnsi="Calibri" w:cs="Calibri"/>
          <w:bCs/>
          <w:iCs/>
          <w:color w:val="AEAAAA" w:themeColor="background2" w:themeShade="BF"/>
          <w:sz w:val="26"/>
          <w:szCs w:val="26"/>
        </w:rPr>
        <w:t>a</w:t>
      </w:r>
      <w:r w:rsidRPr="009E1DEC">
        <w:rPr>
          <w:rFonts w:ascii="Calibri" w:hAnsi="Calibri" w:cs="Calibri"/>
          <w:bCs/>
          <w:iCs/>
          <w:color w:val="AEAAAA" w:themeColor="background2" w:themeShade="BF"/>
          <w:sz w:val="26"/>
          <w:szCs w:val="26"/>
        </w:rPr>
        <w:t xml:space="preserve"> actor</w:t>
      </w:r>
      <w:r w:rsidR="00904875">
        <w:rPr>
          <w:rFonts w:ascii="Calibri" w:hAnsi="Calibri" w:cs="Calibri"/>
          <w:bCs/>
          <w:iCs/>
          <w:color w:val="AEAAAA" w:themeColor="background2" w:themeShade="BF"/>
          <w:sz w:val="26"/>
          <w:szCs w:val="26"/>
        </w:rPr>
        <w:t>a</w:t>
      </w:r>
      <w:r w:rsidRPr="009E1DEC">
        <w:rPr>
          <w:rFonts w:ascii="Calibri" w:hAnsi="Calibri" w:cs="Calibri"/>
          <w:bCs/>
          <w:iCs/>
          <w:color w:val="AEAAAA" w:themeColor="background2" w:themeShade="BF"/>
          <w:sz w:val="26"/>
          <w:szCs w:val="26"/>
        </w:rPr>
        <w:t>, es</w:t>
      </w:r>
      <w:r w:rsidRPr="009E1DEC">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B91826" w:rsidRPr="009E1DEC" w:rsidRDefault="00B91826" w:rsidP="00B91826">
      <w:pPr>
        <w:jc w:val="both"/>
        <w:rPr>
          <w:rFonts w:ascii="Calibri" w:hAnsi="Calibri"/>
          <w:color w:val="AEAAAA" w:themeColor="background2" w:themeShade="BF"/>
          <w:sz w:val="22"/>
          <w:szCs w:val="27"/>
        </w:rPr>
      </w:pPr>
    </w:p>
    <w:p w:rsidR="00B91826" w:rsidRPr="00852AE3" w:rsidRDefault="00B91826" w:rsidP="000A4E77">
      <w:pPr>
        <w:pStyle w:val="Sangra2detindependiente"/>
        <w:rPr>
          <w:rFonts w:ascii="Calibri" w:hAnsi="Calibri"/>
          <w:color w:val="AEAAAA" w:themeColor="background2" w:themeShade="BF"/>
          <w:sz w:val="26"/>
        </w:rPr>
      </w:pPr>
      <w:r w:rsidRPr="009E1DEC">
        <w:rPr>
          <w:rFonts w:ascii="Calibri" w:hAnsi="Calibri"/>
          <w:color w:val="AEAAAA" w:themeColor="background2" w:themeShade="BF"/>
          <w:sz w:val="26"/>
        </w:rPr>
        <w:t>De lo expuesto en el escrito de demanda, así como de las constancias que integran esta causa administrativa, se desprende que l</w:t>
      </w:r>
      <w:r w:rsidR="00904875">
        <w:rPr>
          <w:rFonts w:ascii="Calibri" w:hAnsi="Calibri"/>
          <w:color w:val="AEAAAA" w:themeColor="background2" w:themeShade="BF"/>
          <w:sz w:val="26"/>
        </w:rPr>
        <w:t>a</w:t>
      </w:r>
      <w:r w:rsidRPr="009E1DEC">
        <w:rPr>
          <w:rFonts w:ascii="Calibri" w:hAnsi="Calibri"/>
          <w:color w:val="AEAAAA" w:themeColor="background2" w:themeShade="BF"/>
          <w:sz w:val="26"/>
        </w:rPr>
        <w:t xml:space="preserve"> ciudadan</w:t>
      </w:r>
      <w:r w:rsidR="00904875">
        <w:rPr>
          <w:rFonts w:ascii="Calibri" w:hAnsi="Calibri"/>
          <w:color w:val="AEAAAA" w:themeColor="background2" w:themeShade="BF"/>
          <w:sz w:val="26"/>
        </w:rPr>
        <w:t>a</w:t>
      </w:r>
      <w:r w:rsidRPr="009E1DEC">
        <w:rPr>
          <w:rFonts w:ascii="Calibri" w:hAnsi="Calibri"/>
          <w:color w:val="AEAAAA" w:themeColor="background2" w:themeShade="BF"/>
          <w:sz w:val="26"/>
        </w:rPr>
        <w:t xml:space="preserve"> </w:t>
      </w:r>
      <w:r w:rsidR="00A558EB">
        <w:rPr>
          <w:rFonts w:ascii="Calibri" w:hAnsi="Calibri"/>
          <w:color w:val="AEAAAA" w:themeColor="background2" w:themeShade="BF"/>
          <w:sz w:val="26"/>
          <w:szCs w:val="26"/>
        </w:rPr>
        <w:t>*****</w:t>
      </w:r>
      <w:r w:rsidR="00904875">
        <w:rPr>
          <w:rFonts w:ascii="Calibri" w:hAnsi="Calibri"/>
          <w:color w:val="AEAAAA" w:themeColor="background2" w:themeShade="BF"/>
          <w:sz w:val="26"/>
          <w:szCs w:val="26"/>
        </w:rPr>
        <w:t xml:space="preserve"> </w:t>
      </w:r>
      <w:r w:rsidRPr="009E1DEC">
        <w:rPr>
          <w:rFonts w:ascii="Calibri" w:hAnsi="Calibri"/>
          <w:color w:val="AEAAAA" w:themeColor="background2" w:themeShade="BF"/>
          <w:sz w:val="26"/>
        </w:rPr>
        <w:t>s</w:t>
      </w:r>
      <w:r>
        <w:rPr>
          <w:rFonts w:ascii="Calibri" w:hAnsi="Calibri"/>
          <w:color w:val="AEAAAA" w:themeColor="background2" w:themeShade="BF"/>
          <w:sz w:val="26"/>
        </w:rPr>
        <w:t>e</w:t>
      </w:r>
      <w:r w:rsidRPr="009E1DEC">
        <w:rPr>
          <w:rFonts w:ascii="Calibri" w:hAnsi="Calibri"/>
          <w:color w:val="AEAAAA" w:themeColor="background2" w:themeShade="BF"/>
          <w:sz w:val="26"/>
        </w:rPr>
        <w:t xml:space="preserve"> </w:t>
      </w:r>
      <w:r>
        <w:rPr>
          <w:rFonts w:ascii="Calibri" w:hAnsi="Calibri"/>
          <w:color w:val="AEAAAA" w:themeColor="background2" w:themeShade="BF"/>
          <w:sz w:val="26"/>
        </w:rPr>
        <w:t xml:space="preserve">ostenta como </w:t>
      </w:r>
      <w:r w:rsidRPr="009E1DEC">
        <w:rPr>
          <w:rFonts w:ascii="Calibri" w:hAnsi="Calibri"/>
          <w:color w:val="AEAAAA" w:themeColor="background2" w:themeShade="BF"/>
          <w:sz w:val="26"/>
        </w:rPr>
        <w:t>propietari</w:t>
      </w:r>
      <w:r w:rsidR="007F720B">
        <w:rPr>
          <w:rFonts w:ascii="Calibri" w:hAnsi="Calibri"/>
          <w:color w:val="AEAAAA" w:themeColor="background2" w:themeShade="BF"/>
          <w:sz w:val="26"/>
        </w:rPr>
        <w:t>a</w:t>
      </w:r>
      <w:r w:rsidRPr="009E1DEC">
        <w:rPr>
          <w:rFonts w:ascii="Calibri" w:hAnsi="Calibri"/>
          <w:color w:val="AEAAAA" w:themeColor="background2" w:themeShade="BF"/>
          <w:sz w:val="26"/>
        </w:rPr>
        <w:t xml:space="preserve"> del inmueble ubicado en l</w:t>
      </w:r>
      <w:r w:rsidR="007F720B">
        <w:rPr>
          <w:rFonts w:ascii="Calibri" w:hAnsi="Calibri"/>
          <w:color w:val="AEAAAA" w:themeColor="background2" w:themeShade="BF"/>
          <w:sz w:val="26"/>
        </w:rPr>
        <w:t>a</w:t>
      </w:r>
      <w:r>
        <w:rPr>
          <w:rFonts w:ascii="Calibri" w:hAnsi="Calibri"/>
          <w:color w:val="AEAAAA" w:themeColor="background2" w:themeShade="BF"/>
          <w:sz w:val="26"/>
        </w:rPr>
        <w:t xml:space="preserve"> </w:t>
      </w:r>
      <w:r w:rsidR="007F720B">
        <w:rPr>
          <w:rFonts w:ascii="Calibri" w:hAnsi="Calibri"/>
          <w:color w:val="AEAAAA" w:themeColor="background2" w:themeShade="BF"/>
          <w:sz w:val="26"/>
        </w:rPr>
        <w:t>calle Del Regocijo número 121 ciento veintiuno,</w:t>
      </w:r>
      <w:r>
        <w:rPr>
          <w:rFonts w:ascii="Calibri" w:hAnsi="Calibri"/>
          <w:color w:val="AEAAAA" w:themeColor="background2" w:themeShade="BF"/>
          <w:sz w:val="26"/>
        </w:rPr>
        <w:t xml:space="preserve"> </w:t>
      </w:r>
      <w:r w:rsidR="007F720B">
        <w:rPr>
          <w:rFonts w:ascii="Calibri" w:hAnsi="Calibri"/>
          <w:color w:val="AEAAAA" w:themeColor="background2" w:themeShade="BF"/>
          <w:sz w:val="26"/>
        </w:rPr>
        <w:t xml:space="preserve">de la colonia El Consuelo; </w:t>
      </w:r>
      <w:r w:rsidRPr="009E1DEC">
        <w:rPr>
          <w:rFonts w:ascii="Calibri" w:hAnsi="Calibri"/>
          <w:color w:val="AEAAAA" w:themeColor="background2" w:themeShade="BF"/>
          <w:sz w:val="26"/>
        </w:rPr>
        <w:t xml:space="preserve">identificado con la cuenta predial </w:t>
      </w:r>
      <w:r w:rsidR="009B653F">
        <w:rPr>
          <w:rFonts w:ascii="Calibri" w:hAnsi="Calibri"/>
          <w:color w:val="AEAAAA" w:themeColor="background2" w:themeShade="BF"/>
          <w:sz w:val="26"/>
        </w:rPr>
        <w:t>01AC18011001 (cero-uno AC uno-ocho-cero-uno-uno-cero-cero-uno</w:t>
      </w:r>
      <w:r w:rsidR="00852AE3">
        <w:rPr>
          <w:rFonts w:ascii="Calibri" w:hAnsi="Calibri"/>
          <w:color w:val="AEAAAA" w:themeColor="background2" w:themeShade="BF"/>
          <w:sz w:val="26"/>
        </w:rPr>
        <w:t>) y q</w:t>
      </w:r>
      <w:r w:rsidR="000A4E77" w:rsidRPr="00852AE3">
        <w:rPr>
          <w:rFonts w:ascii="Calibri" w:hAnsi="Calibri"/>
          <w:color w:val="AEAAAA" w:themeColor="background2" w:themeShade="BF"/>
          <w:sz w:val="26"/>
        </w:rPr>
        <w:t xml:space="preserve">ue dicho inmueble, para efectos del pago del impuesto predial del año 2015 dos mil quince, tenía un valor asignado de $360,261.37 (Trescientos sesenta mil doscientos sesenta y un pesos 37/100 Moneda Nacional) según consta en el </w:t>
      </w:r>
      <w:r w:rsidR="00A75E01" w:rsidRPr="00852AE3">
        <w:rPr>
          <w:rFonts w:ascii="Calibri" w:hAnsi="Calibri"/>
          <w:color w:val="AEAAAA" w:themeColor="background2" w:themeShade="BF"/>
          <w:sz w:val="26"/>
        </w:rPr>
        <w:t>recibo oficial de pago de fecha 29 veintinueve de enero del año 2015 dos mil quince</w:t>
      </w:r>
      <w:r w:rsidR="004E393B" w:rsidRPr="00852AE3">
        <w:rPr>
          <w:rFonts w:ascii="Calibri" w:hAnsi="Calibri"/>
          <w:color w:val="AEAAAA" w:themeColor="background2" w:themeShade="BF"/>
          <w:sz w:val="26"/>
        </w:rPr>
        <w:t xml:space="preserve">. . . </w:t>
      </w:r>
      <w:r w:rsidR="00A75E01" w:rsidRPr="00852AE3">
        <w:rPr>
          <w:rFonts w:ascii="Calibri" w:hAnsi="Calibri"/>
          <w:color w:val="AEAAAA" w:themeColor="background2" w:themeShade="BF"/>
          <w:sz w:val="26"/>
        </w:rPr>
        <w:t>. . . . . . . . . . . . . . . . . . . . . .</w:t>
      </w:r>
      <w:r w:rsidR="00852AE3">
        <w:rPr>
          <w:rFonts w:ascii="Calibri" w:hAnsi="Calibri"/>
          <w:color w:val="AEAAAA" w:themeColor="background2" w:themeShade="BF"/>
          <w:sz w:val="26"/>
        </w:rPr>
        <w:t xml:space="preserve"> . . </w:t>
      </w:r>
    </w:p>
    <w:p w:rsidR="00B91826" w:rsidRPr="009E1DEC" w:rsidRDefault="00B91826" w:rsidP="00B91826">
      <w:pPr>
        <w:pStyle w:val="Sangra2detindependiente"/>
        <w:rPr>
          <w:rFonts w:ascii="Calibri" w:hAnsi="Calibri"/>
          <w:color w:val="AEAAAA" w:themeColor="background2" w:themeShade="BF"/>
          <w:sz w:val="26"/>
        </w:rPr>
      </w:pPr>
    </w:p>
    <w:p w:rsidR="00B91826" w:rsidRPr="00BE7F13" w:rsidRDefault="00B91826" w:rsidP="00BE7F13">
      <w:pPr>
        <w:ind w:firstLine="708"/>
        <w:jc w:val="both"/>
        <w:rPr>
          <w:rFonts w:ascii="Calibri" w:hAnsi="Calibri"/>
          <w:color w:val="FF0000"/>
          <w:sz w:val="26"/>
        </w:rPr>
      </w:pPr>
      <w:r w:rsidRPr="009E1DEC">
        <w:rPr>
          <w:rFonts w:ascii="Calibri" w:hAnsi="Calibri"/>
          <w:color w:val="AEAAAA" w:themeColor="background2" w:themeShade="BF"/>
          <w:sz w:val="26"/>
        </w:rPr>
        <w:t>Así las cosas, según refirió l</w:t>
      </w:r>
      <w:r w:rsidR="00A75E01">
        <w:rPr>
          <w:rFonts w:ascii="Calibri" w:hAnsi="Calibri"/>
          <w:color w:val="AEAAAA" w:themeColor="background2" w:themeShade="BF"/>
          <w:sz w:val="26"/>
        </w:rPr>
        <w:t>a</w:t>
      </w:r>
      <w:r w:rsidRPr="009E1DEC">
        <w:rPr>
          <w:rFonts w:ascii="Calibri" w:hAnsi="Calibri"/>
          <w:color w:val="AEAAAA" w:themeColor="background2" w:themeShade="BF"/>
          <w:sz w:val="26"/>
        </w:rPr>
        <w:t xml:space="preserve"> actor</w:t>
      </w:r>
      <w:r w:rsidR="00A75E01">
        <w:rPr>
          <w:rFonts w:ascii="Calibri" w:hAnsi="Calibri"/>
          <w:color w:val="AEAAAA" w:themeColor="background2" w:themeShade="BF"/>
          <w:sz w:val="26"/>
        </w:rPr>
        <w:t>a</w:t>
      </w:r>
      <w:r w:rsidRPr="009E1DEC">
        <w:rPr>
          <w:rFonts w:ascii="Calibri" w:hAnsi="Calibri"/>
          <w:color w:val="AEAAAA" w:themeColor="background2" w:themeShade="BF"/>
          <w:sz w:val="26"/>
        </w:rPr>
        <w:t xml:space="preserve">, con fecha </w:t>
      </w:r>
      <w:r>
        <w:rPr>
          <w:rFonts w:ascii="Calibri" w:hAnsi="Calibri"/>
          <w:color w:val="AEAAAA" w:themeColor="background2" w:themeShade="BF"/>
          <w:sz w:val="26"/>
        </w:rPr>
        <w:t>2</w:t>
      </w:r>
      <w:r w:rsidR="00A75E01">
        <w:rPr>
          <w:rFonts w:ascii="Calibri" w:hAnsi="Calibri"/>
          <w:color w:val="AEAAAA" w:themeColor="background2" w:themeShade="BF"/>
          <w:sz w:val="26"/>
        </w:rPr>
        <w:t>7</w:t>
      </w:r>
      <w:r w:rsidRPr="009E1DEC">
        <w:rPr>
          <w:rFonts w:ascii="Calibri" w:hAnsi="Calibri"/>
          <w:color w:val="AEAAAA" w:themeColor="background2" w:themeShade="BF"/>
          <w:sz w:val="26"/>
        </w:rPr>
        <w:t xml:space="preserve"> </w:t>
      </w:r>
      <w:r>
        <w:rPr>
          <w:rFonts w:ascii="Calibri" w:hAnsi="Calibri"/>
          <w:color w:val="AEAAAA" w:themeColor="background2" w:themeShade="BF"/>
          <w:sz w:val="26"/>
        </w:rPr>
        <w:t>vei</w:t>
      </w:r>
      <w:r w:rsidRPr="009E1DEC">
        <w:rPr>
          <w:rFonts w:ascii="Calibri" w:hAnsi="Calibri"/>
          <w:color w:val="AEAAAA" w:themeColor="background2" w:themeShade="BF"/>
          <w:sz w:val="26"/>
        </w:rPr>
        <w:t>n</w:t>
      </w:r>
      <w:r>
        <w:rPr>
          <w:rFonts w:ascii="Calibri" w:hAnsi="Calibri"/>
          <w:color w:val="AEAAAA" w:themeColor="background2" w:themeShade="BF"/>
          <w:sz w:val="26"/>
        </w:rPr>
        <w:t>t</w:t>
      </w:r>
      <w:r w:rsidR="00A75E01">
        <w:rPr>
          <w:rFonts w:ascii="Calibri" w:hAnsi="Calibri"/>
          <w:color w:val="AEAAAA" w:themeColor="background2" w:themeShade="BF"/>
          <w:sz w:val="26"/>
        </w:rPr>
        <w:t>isiete</w:t>
      </w:r>
      <w:r w:rsidRPr="009E1DEC">
        <w:rPr>
          <w:rFonts w:ascii="Calibri" w:hAnsi="Calibri"/>
          <w:color w:val="AEAAAA" w:themeColor="background2" w:themeShade="BF"/>
          <w:sz w:val="26"/>
        </w:rPr>
        <w:t xml:space="preserve"> de e</w:t>
      </w:r>
      <w:r w:rsidR="00A75E01">
        <w:rPr>
          <w:rFonts w:ascii="Calibri" w:hAnsi="Calibri"/>
          <w:color w:val="AEAAAA" w:themeColor="background2" w:themeShade="BF"/>
          <w:sz w:val="26"/>
        </w:rPr>
        <w:t>nero</w:t>
      </w:r>
      <w:r w:rsidRPr="009E1DEC">
        <w:rPr>
          <w:rFonts w:ascii="Calibri" w:hAnsi="Calibri"/>
          <w:color w:val="AEAAAA" w:themeColor="background2" w:themeShade="BF"/>
          <w:sz w:val="26"/>
        </w:rPr>
        <w:t xml:space="preserve"> del año 201</w:t>
      </w:r>
      <w:r w:rsidR="00A75E01">
        <w:rPr>
          <w:rFonts w:ascii="Calibri" w:hAnsi="Calibri"/>
          <w:color w:val="AEAAAA" w:themeColor="background2" w:themeShade="BF"/>
          <w:sz w:val="26"/>
        </w:rPr>
        <w:t>6</w:t>
      </w:r>
      <w:r w:rsidRPr="009E1DEC">
        <w:rPr>
          <w:rFonts w:ascii="Calibri" w:hAnsi="Calibri"/>
          <w:color w:val="AEAAAA" w:themeColor="background2" w:themeShade="BF"/>
          <w:sz w:val="26"/>
        </w:rPr>
        <w:t xml:space="preserve"> dos mil </w:t>
      </w:r>
      <w:r w:rsidR="00A75E01">
        <w:rPr>
          <w:rFonts w:ascii="Calibri" w:hAnsi="Calibri"/>
          <w:color w:val="AEAAAA" w:themeColor="background2" w:themeShade="BF"/>
          <w:sz w:val="26"/>
        </w:rPr>
        <w:t>dieciséis</w:t>
      </w:r>
      <w:r w:rsidRPr="009E1DEC">
        <w:rPr>
          <w:rFonts w:ascii="Calibri" w:hAnsi="Calibri"/>
          <w:color w:val="AEAAAA" w:themeColor="background2" w:themeShade="BF"/>
          <w:sz w:val="26"/>
        </w:rPr>
        <w:t xml:space="preserve">, </w:t>
      </w:r>
      <w:r w:rsidR="00A75E01">
        <w:rPr>
          <w:rFonts w:ascii="Calibri" w:hAnsi="Calibri"/>
          <w:color w:val="AEAAAA" w:themeColor="background2" w:themeShade="BF"/>
          <w:sz w:val="26"/>
        </w:rPr>
        <w:t>tuvo conocimiento mediante la emisión del estado de cuenta</w:t>
      </w:r>
      <w:r w:rsidR="007F7A0A">
        <w:rPr>
          <w:rFonts w:ascii="Calibri" w:hAnsi="Calibri"/>
          <w:color w:val="AEAAAA" w:themeColor="background2" w:themeShade="BF"/>
          <w:sz w:val="26"/>
        </w:rPr>
        <w:t xml:space="preserve"> </w:t>
      </w:r>
      <w:r w:rsidR="000A4E77">
        <w:rPr>
          <w:rFonts w:ascii="Calibri" w:hAnsi="Calibri"/>
          <w:color w:val="AEAAAA" w:themeColor="background2" w:themeShade="BF"/>
          <w:sz w:val="26"/>
        </w:rPr>
        <w:t xml:space="preserve">para efectos del pago del impuesto predial para el año en curso, que con fecha </w:t>
      </w:r>
      <w:r w:rsidR="007F7A0A">
        <w:rPr>
          <w:rFonts w:ascii="Calibri" w:hAnsi="Calibri"/>
          <w:color w:val="AEAAAA" w:themeColor="background2" w:themeShade="BF"/>
          <w:sz w:val="26"/>
        </w:rPr>
        <w:t>26 veintiséis de noviembre de ese año 2015 dos mil quince, se realizó un avalúo al inmueble</w:t>
      </w:r>
      <w:r w:rsidR="000A4E77">
        <w:rPr>
          <w:rFonts w:ascii="Calibri" w:hAnsi="Calibri"/>
          <w:color w:val="AEAAAA" w:themeColor="background2" w:themeShade="BF"/>
          <w:sz w:val="26"/>
        </w:rPr>
        <w:t xml:space="preserve"> antes citado</w:t>
      </w:r>
      <w:r w:rsidR="007F7A0A">
        <w:rPr>
          <w:rFonts w:ascii="Calibri" w:hAnsi="Calibri"/>
          <w:color w:val="AEAAAA" w:themeColor="background2" w:themeShade="BF"/>
          <w:sz w:val="26"/>
        </w:rPr>
        <w:t>,</w:t>
      </w:r>
      <w:r w:rsidR="007F7A0A" w:rsidRPr="00852AE3">
        <w:rPr>
          <w:rFonts w:ascii="Calibri" w:hAnsi="Calibri"/>
          <w:color w:val="AEAAAA" w:themeColor="background2" w:themeShade="BF"/>
          <w:sz w:val="26"/>
        </w:rPr>
        <w:t xml:space="preserve"> </w:t>
      </w:r>
      <w:r w:rsidR="00BE7F13" w:rsidRPr="00852AE3">
        <w:rPr>
          <w:rFonts w:ascii="Calibri" w:hAnsi="Calibri"/>
          <w:color w:val="AEAAAA" w:themeColor="background2" w:themeShade="BF"/>
          <w:sz w:val="26"/>
        </w:rPr>
        <w:t xml:space="preserve">fijándosele como valor el de $690,776.98 (Seiscientos noventa mil setecientos setenta y seis pesos 98/100 Moneda </w:t>
      </w:r>
      <w:r w:rsidR="00BE7F13" w:rsidRPr="00852AE3">
        <w:rPr>
          <w:rFonts w:ascii="Calibri" w:hAnsi="Calibri"/>
          <w:color w:val="AEAAAA" w:themeColor="background2" w:themeShade="BF"/>
          <w:sz w:val="26"/>
        </w:rPr>
        <w:lastRenderedPageBreak/>
        <w:t>Nacional), lo que implica un aumento en su valor de $330,515.61 (Trescientos treinta mil quinientos quince pesos 61/100 Moneda Nacional)</w:t>
      </w:r>
      <w:r w:rsidR="007F7A0A" w:rsidRPr="00852AE3">
        <w:rPr>
          <w:rFonts w:ascii="Calibri" w:hAnsi="Calibri"/>
          <w:color w:val="AEAAAA" w:themeColor="background2" w:themeShade="BF"/>
          <w:sz w:val="26"/>
        </w:rPr>
        <w:t xml:space="preserve"> </w:t>
      </w:r>
      <w:r w:rsidRPr="00852AE3">
        <w:rPr>
          <w:rFonts w:ascii="Calibri" w:hAnsi="Calibri"/>
          <w:color w:val="AEAAAA" w:themeColor="background2" w:themeShade="BF"/>
          <w:sz w:val="26"/>
        </w:rPr>
        <w:t xml:space="preserve">. </w:t>
      </w:r>
      <w:r w:rsidRPr="009E1DEC">
        <w:rPr>
          <w:rFonts w:ascii="Calibri" w:hAnsi="Calibri"/>
          <w:color w:val="AEAAAA" w:themeColor="background2" w:themeShade="BF"/>
          <w:sz w:val="26"/>
        </w:rPr>
        <w:t xml:space="preserve">. . . . . </w:t>
      </w:r>
      <w:r w:rsidRPr="009E1DEC">
        <w:rPr>
          <w:rFonts w:ascii="Calibri" w:hAnsi="Calibri" w:cs="Arial"/>
          <w:color w:val="AEAAAA" w:themeColor="background2" w:themeShade="BF"/>
          <w:sz w:val="26"/>
          <w:szCs w:val="26"/>
        </w:rPr>
        <w:t xml:space="preserve">. . . . . . . . . . </w:t>
      </w:r>
    </w:p>
    <w:p w:rsidR="00B91826" w:rsidRPr="00BB164D" w:rsidRDefault="00B91826" w:rsidP="00B91826">
      <w:pPr>
        <w:pStyle w:val="Sangra2detindependiente"/>
        <w:ind w:firstLine="0"/>
        <w:rPr>
          <w:rFonts w:ascii="Calibri" w:hAnsi="Calibri"/>
          <w:color w:val="AEAAAA" w:themeColor="background2" w:themeShade="BF"/>
          <w:sz w:val="26"/>
          <w:lang w:val="es-ES"/>
        </w:rPr>
      </w:pPr>
    </w:p>
    <w:p w:rsidR="00B91826" w:rsidRPr="009E1DEC" w:rsidRDefault="00B91826" w:rsidP="00B91826">
      <w:pPr>
        <w:pStyle w:val="Sangra2detindependiente"/>
        <w:rPr>
          <w:rFonts w:ascii="Calibri" w:hAnsi="Calibri"/>
          <w:color w:val="AEAAAA" w:themeColor="background2" w:themeShade="BF"/>
          <w:sz w:val="26"/>
        </w:rPr>
      </w:pPr>
      <w:r w:rsidRPr="009E1DEC">
        <w:rPr>
          <w:rFonts w:ascii="Calibri" w:hAnsi="Calibri"/>
          <w:color w:val="AEAAAA" w:themeColor="background2" w:themeShade="BF"/>
          <w:sz w:val="26"/>
        </w:rPr>
        <w:t>Avalúo y determinación de impuesto predial que l</w:t>
      </w:r>
      <w:r w:rsidR="00110A91">
        <w:rPr>
          <w:rFonts w:ascii="Calibri" w:hAnsi="Calibri"/>
          <w:color w:val="AEAAAA" w:themeColor="background2" w:themeShade="BF"/>
          <w:sz w:val="26"/>
        </w:rPr>
        <w:t>a</w:t>
      </w:r>
      <w:r w:rsidRPr="009E1DEC">
        <w:rPr>
          <w:rFonts w:ascii="Calibri" w:hAnsi="Calibri"/>
          <w:color w:val="AEAAAA" w:themeColor="background2" w:themeShade="BF"/>
          <w:sz w:val="26"/>
        </w:rPr>
        <w:t xml:space="preserve"> justiciable considera le causan agravio porque el avalúo carece de fundamento </w:t>
      </w:r>
      <w:r w:rsidR="00B83456">
        <w:rPr>
          <w:rFonts w:ascii="Calibri" w:hAnsi="Calibri"/>
          <w:color w:val="AEAAAA" w:themeColor="background2" w:themeShade="BF"/>
          <w:sz w:val="26"/>
        </w:rPr>
        <w:t>y motivo y que la orden no se emitió debidamente</w:t>
      </w:r>
      <w:r w:rsidRPr="009E1DEC">
        <w:rPr>
          <w:rFonts w:ascii="Calibri" w:hAnsi="Calibri"/>
          <w:color w:val="AEAAAA" w:themeColor="background2" w:themeShade="BF"/>
          <w:sz w:val="26"/>
        </w:rPr>
        <w:t>. . . . . . . . . . . . . . . . . .</w:t>
      </w:r>
      <w:r>
        <w:rPr>
          <w:rFonts w:ascii="Calibri" w:hAnsi="Calibri"/>
          <w:color w:val="AEAAAA" w:themeColor="background2" w:themeShade="BF"/>
          <w:sz w:val="26"/>
        </w:rPr>
        <w:t xml:space="preserve"> . . . . . . . . . </w:t>
      </w:r>
      <w:r w:rsidR="00B83456">
        <w:rPr>
          <w:rFonts w:ascii="Calibri" w:hAnsi="Calibri"/>
          <w:color w:val="AEAAAA" w:themeColor="background2" w:themeShade="BF"/>
          <w:sz w:val="26"/>
        </w:rPr>
        <w:t>. . . . . . . . . . . . . . . . . . . .</w:t>
      </w:r>
    </w:p>
    <w:p w:rsidR="00B91826" w:rsidRPr="009E1DEC" w:rsidRDefault="00B91826" w:rsidP="00B91826">
      <w:pPr>
        <w:pStyle w:val="Sangra2detindependiente"/>
        <w:rPr>
          <w:rFonts w:ascii="Calibri" w:hAnsi="Calibri"/>
          <w:color w:val="AEAAAA" w:themeColor="background2" w:themeShade="BF"/>
          <w:sz w:val="26"/>
        </w:rPr>
      </w:pPr>
    </w:p>
    <w:p w:rsidR="00B91826" w:rsidRPr="009E1DEC" w:rsidRDefault="00B91826" w:rsidP="00B91826">
      <w:pPr>
        <w:pStyle w:val="Sangra2detindependiente"/>
        <w:ind w:firstLine="0"/>
        <w:rPr>
          <w:rFonts w:ascii="Calibri" w:hAnsi="Calibri"/>
          <w:color w:val="AEAAAA" w:themeColor="background2" w:themeShade="BF"/>
          <w:sz w:val="26"/>
        </w:rPr>
      </w:pPr>
      <w:r w:rsidRPr="009E1DEC">
        <w:rPr>
          <w:rFonts w:ascii="Calibri" w:hAnsi="Calibri"/>
          <w:color w:val="AEAAAA" w:themeColor="background2" w:themeShade="BF"/>
          <w:sz w:val="26"/>
        </w:rPr>
        <w:tab/>
        <w:t>A lo expresado por l</w:t>
      </w:r>
      <w:r w:rsidR="00B83456">
        <w:rPr>
          <w:rFonts w:ascii="Calibri" w:hAnsi="Calibri"/>
          <w:color w:val="AEAAAA" w:themeColor="background2" w:themeShade="BF"/>
          <w:sz w:val="26"/>
        </w:rPr>
        <w:t>a</w:t>
      </w:r>
      <w:r w:rsidRPr="009E1DEC">
        <w:rPr>
          <w:rFonts w:ascii="Calibri" w:hAnsi="Calibri"/>
          <w:color w:val="AEAAAA" w:themeColor="background2" w:themeShade="BF"/>
          <w:sz w:val="26"/>
        </w:rPr>
        <w:t xml:space="preserve"> </w:t>
      </w:r>
      <w:proofErr w:type="spellStart"/>
      <w:r w:rsidRPr="009E1DEC">
        <w:rPr>
          <w:rFonts w:ascii="Calibri" w:hAnsi="Calibri"/>
          <w:color w:val="AEAAAA" w:themeColor="background2" w:themeShade="BF"/>
          <w:sz w:val="26"/>
        </w:rPr>
        <w:t>enjuiciante</w:t>
      </w:r>
      <w:proofErr w:type="spellEnd"/>
      <w:r w:rsidRPr="009E1DEC">
        <w:rPr>
          <w:rFonts w:ascii="Calibri" w:hAnsi="Calibri"/>
          <w:color w:val="AEAAAA" w:themeColor="background2" w:themeShade="BF"/>
          <w:sz w:val="26"/>
        </w:rPr>
        <w:t xml:space="preserve">, </w:t>
      </w:r>
      <w:r w:rsidR="00BE7F13">
        <w:rPr>
          <w:rFonts w:ascii="Calibri" w:hAnsi="Calibri"/>
          <w:color w:val="AEAAAA" w:themeColor="background2" w:themeShade="BF"/>
          <w:sz w:val="26"/>
        </w:rPr>
        <w:t>el</w:t>
      </w:r>
      <w:r w:rsidRPr="009E1DEC">
        <w:rPr>
          <w:rFonts w:ascii="Calibri" w:hAnsi="Calibri"/>
          <w:color w:val="AEAAAA" w:themeColor="background2" w:themeShade="BF"/>
          <w:sz w:val="26"/>
        </w:rPr>
        <w:t xml:space="preserve"> demandad</w:t>
      </w:r>
      <w:r w:rsidR="00BE7F13">
        <w:rPr>
          <w:rFonts w:ascii="Calibri" w:hAnsi="Calibri"/>
          <w:color w:val="AEAAAA" w:themeColor="background2" w:themeShade="BF"/>
          <w:sz w:val="26"/>
        </w:rPr>
        <w:t>o</w:t>
      </w:r>
      <w:r w:rsidRPr="009E1DEC">
        <w:rPr>
          <w:rFonts w:ascii="Calibri" w:hAnsi="Calibri"/>
          <w:color w:val="AEAAAA" w:themeColor="background2" w:themeShade="BF"/>
          <w:sz w:val="26"/>
        </w:rPr>
        <w:t xml:space="preserve"> argument</w:t>
      </w:r>
      <w:r w:rsidR="00B83456">
        <w:rPr>
          <w:rFonts w:ascii="Calibri" w:hAnsi="Calibri"/>
          <w:color w:val="AEAAAA" w:themeColor="background2" w:themeShade="BF"/>
          <w:sz w:val="26"/>
        </w:rPr>
        <w:t>ó</w:t>
      </w:r>
      <w:r w:rsidRPr="009E1DEC">
        <w:rPr>
          <w:rFonts w:ascii="Calibri" w:hAnsi="Calibri"/>
          <w:color w:val="AEAAAA" w:themeColor="background2" w:themeShade="BF"/>
          <w:sz w:val="26"/>
        </w:rPr>
        <w:t xml:space="preserve"> en lo general que es improcedente lo reclamado por l</w:t>
      </w:r>
      <w:r w:rsidR="00B83456">
        <w:rPr>
          <w:rFonts w:ascii="Calibri" w:hAnsi="Calibri"/>
          <w:color w:val="AEAAAA" w:themeColor="background2" w:themeShade="BF"/>
          <w:sz w:val="26"/>
        </w:rPr>
        <w:t>a</w:t>
      </w:r>
      <w:r w:rsidRPr="009E1DEC">
        <w:rPr>
          <w:rFonts w:ascii="Calibri" w:hAnsi="Calibri"/>
          <w:color w:val="AEAAAA" w:themeColor="background2" w:themeShade="BF"/>
          <w:sz w:val="26"/>
        </w:rPr>
        <w:t xml:space="preserve"> actor</w:t>
      </w:r>
      <w:r w:rsidR="00B83456">
        <w:rPr>
          <w:rFonts w:ascii="Calibri" w:hAnsi="Calibri"/>
          <w:color w:val="AEAAAA" w:themeColor="background2" w:themeShade="BF"/>
          <w:sz w:val="26"/>
        </w:rPr>
        <w:t>a</w:t>
      </w:r>
      <w:r w:rsidRPr="009E1DEC">
        <w:rPr>
          <w:rFonts w:ascii="Calibri" w:hAnsi="Calibri"/>
          <w:color w:val="AEAAAA" w:themeColor="background2" w:themeShade="BF"/>
          <w:sz w:val="26"/>
        </w:rPr>
        <w:t xml:space="preserve">, porque los actos impugnados se encuentran debidamente fundados y </w:t>
      </w:r>
      <w:r w:rsidR="00BE7F13" w:rsidRPr="009E1DEC">
        <w:rPr>
          <w:rFonts w:ascii="Calibri" w:hAnsi="Calibri"/>
          <w:color w:val="AEAAAA" w:themeColor="background2" w:themeShade="BF"/>
          <w:sz w:val="26"/>
        </w:rPr>
        <w:t>motivados.</w:t>
      </w:r>
      <w:r w:rsidRPr="009E1DEC">
        <w:rPr>
          <w:rFonts w:ascii="Calibri" w:hAnsi="Calibri"/>
          <w:color w:val="AEAAAA" w:themeColor="background2" w:themeShade="BF"/>
          <w:sz w:val="26"/>
        </w:rPr>
        <w:t xml:space="preserve"> . . . . . . . . . . . . . . . . . . . . . </w:t>
      </w:r>
      <w:r>
        <w:rPr>
          <w:rFonts w:ascii="Calibri" w:hAnsi="Calibri"/>
          <w:color w:val="AEAAAA" w:themeColor="background2" w:themeShade="BF"/>
          <w:sz w:val="26"/>
        </w:rPr>
        <w:t xml:space="preserve">. . . . . . </w:t>
      </w:r>
    </w:p>
    <w:p w:rsidR="00B91826" w:rsidRPr="009E1DEC" w:rsidRDefault="00B91826" w:rsidP="00B91826">
      <w:pPr>
        <w:pStyle w:val="Sangra2detindependiente"/>
        <w:ind w:firstLine="0"/>
        <w:rPr>
          <w:rFonts w:ascii="Calibri" w:hAnsi="Calibri"/>
          <w:color w:val="AEAAAA" w:themeColor="background2" w:themeShade="BF"/>
          <w:sz w:val="26"/>
        </w:rPr>
      </w:pPr>
    </w:p>
    <w:p w:rsidR="00110A91" w:rsidRDefault="00110A91" w:rsidP="00B91826">
      <w:pPr>
        <w:ind w:firstLine="708"/>
        <w:jc w:val="both"/>
        <w:rPr>
          <w:rFonts w:ascii="Calibri" w:hAnsi="Calibri" w:cs="Calibri"/>
          <w:color w:val="AEAAAA" w:themeColor="background2" w:themeShade="BF"/>
          <w:sz w:val="26"/>
          <w:szCs w:val="26"/>
        </w:rPr>
      </w:pPr>
    </w:p>
    <w:p w:rsidR="00110A91" w:rsidRDefault="00110A91" w:rsidP="00110A91">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218/2016-JN</w:t>
      </w:r>
    </w:p>
    <w:p w:rsidR="00110A91" w:rsidRDefault="00110A91" w:rsidP="00B91826">
      <w:pPr>
        <w:ind w:firstLine="708"/>
        <w:jc w:val="both"/>
        <w:rPr>
          <w:rFonts w:ascii="Calibri" w:hAnsi="Calibri" w:cs="Calibri"/>
          <w:color w:val="AEAAAA" w:themeColor="background2" w:themeShade="BF"/>
          <w:sz w:val="26"/>
          <w:szCs w:val="26"/>
        </w:rPr>
      </w:pPr>
    </w:p>
    <w:p w:rsidR="00B91826" w:rsidRPr="009E1DEC" w:rsidRDefault="00B91826" w:rsidP="00B91826">
      <w:pPr>
        <w:ind w:firstLine="708"/>
        <w:jc w:val="both"/>
        <w:rPr>
          <w:rFonts w:ascii="Calibri" w:hAnsi="Calibri" w:cs="Arial"/>
          <w:color w:val="AEAAAA" w:themeColor="background2" w:themeShade="BF"/>
          <w:sz w:val="26"/>
          <w:szCs w:val="26"/>
        </w:rPr>
      </w:pPr>
      <w:r w:rsidRPr="009E1DEC">
        <w:rPr>
          <w:rFonts w:ascii="Calibri" w:hAnsi="Calibri" w:cs="Calibri"/>
          <w:color w:val="AEAAAA" w:themeColor="background2" w:themeShade="BF"/>
          <w:sz w:val="26"/>
          <w:szCs w:val="26"/>
        </w:rPr>
        <w:t>Así las cosas, la “</w:t>
      </w:r>
      <w:proofErr w:type="spellStart"/>
      <w:r>
        <w:rPr>
          <w:rFonts w:ascii="Calibri" w:hAnsi="Calibri" w:cs="Calibri"/>
          <w:color w:val="AEAAAA" w:themeColor="background2" w:themeShade="BF"/>
          <w:sz w:val="26"/>
          <w:szCs w:val="26"/>
        </w:rPr>
        <w:t>l</w:t>
      </w:r>
      <w:r w:rsidRPr="009E1DEC">
        <w:rPr>
          <w:rFonts w:ascii="Calibri" w:hAnsi="Calibri" w:cs="Calibri"/>
          <w:color w:val="AEAAAA" w:themeColor="background2" w:themeShade="BF"/>
          <w:sz w:val="26"/>
          <w:szCs w:val="26"/>
        </w:rPr>
        <w:t>itis</w:t>
      </w:r>
      <w:proofErr w:type="spellEnd"/>
      <w:r w:rsidRPr="009E1DEC">
        <w:rPr>
          <w:rFonts w:ascii="Calibri" w:hAnsi="Calibri" w:cs="Calibri"/>
          <w:color w:val="AEAAAA" w:themeColor="background2" w:themeShade="BF"/>
          <w:sz w:val="26"/>
          <w:szCs w:val="26"/>
        </w:rPr>
        <w:t xml:space="preserve">” planteada se hace consistir en determinar la legalidad o ilegalidad </w:t>
      </w:r>
      <w:r w:rsidR="00BE7F13">
        <w:rPr>
          <w:rFonts w:ascii="Calibri" w:hAnsi="Calibri" w:cs="Calibri"/>
          <w:color w:val="AEAAAA" w:themeColor="background2" w:themeShade="BF"/>
          <w:sz w:val="26"/>
          <w:szCs w:val="26"/>
        </w:rPr>
        <w:t>de los actos controvertidos en el presente proceso</w:t>
      </w:r>
      <w:r w:rsidRPr="009E1DEC">
        <w:rPr>
          <w:rFonts w:ascii="Calibri" w:hAnsi="Calibri" w:cs="Calibri"/>
          <w:color w:val="AEAAAA" w:themeColor="background2" w:themeShade="BF"/>
          <w:sz w:val="26"/>
          <w:szCs w:val="26"/>
        </w:rPr>
        <w:t xml:space="preserve">. . . . . . . </w:t>
      </w:r>
      <w:r w:rsidR="00110A91">
        <w:rPr>
          <w:rFonts w:ascii="Calibri" w:hAnsi="Calibri" w:cs="Arial"/>
          <w:color w:val="AEAAAA" w:themeColor="background2" w:themeShade="BF"/>
          <w:sz w:val="26"/>
          <w:szCs w:val="26"/>
        </w:rPr>
        <w:t xml:space="preserve">. </w:t>
      </w:r>
    </w:p>
    <w:p w:rsidR="00B91826" w:rsidRPr="009E1DEC" w:rsidRDefault="00B91826" w:rsidP="00B91826">
      <w:pPr>
        <w:pStyle w:val="Sangra2detindependiente"/>
        <w:rPr>
          <w:rFonts w:ascii="Calibri" w:hAnsi="Calibri"/>
          <w:color w:val="AEAAAA" w:themeColor="background2" w:themeShade="BF"/>
          <w:sz w:val="26"/>
        </w:rPr>
      </w:pPr>
      <w:r w:rsidRPr="009E1DEC">
        <w:rPr>
          <w:rFonts w:ascii="Calibri" w:hAnsi="Calibri" w:cs="Calibri"/>
          <w:color w:val="AEAAAA" w:themeColor="background2" w:themeShade="BF"/>
          <w:sz w:val="26"/>
          <w:szCs w:val="26"/>
        </w:rPr>
        <w:t xml:space="preserve">                                                                                                                                                                                                                                                                                                                                                                                                                                                                                                        </w:t>
      </w:r>
    </w:p>
    <w:p w:rsidR="006A58FA" w:rsidRDefault="006A58FA" w:rsidP="006A58FA">
      <w:pPr>
        <w:pStyle w:val="Textoindependiente"/>
        <w:ind w:firstLine="708"/>
        <w:rPr>
          <w:rFonts w:ascii="Calibri" w:hAnsi="Calibri"/>
          <w:color w:val="AEAAAA" w:themeColor="background2" w:themeShade="BF"/>
          <w:sz w:val="26"/>
        </w:rPr>
      </w:pPr>
      <w:r w:rsidRPr="0032137F">
        <w:rPr>
          <w:rFonts w:ascii="Calibri" w:hAnsi="Calibri"/>
          <w:b/>
          <w:bCs/>
          <w:i/>
          <w:iCs/>
          <w:color w:val="AEAAAA" w:themeColor="background2" w:themeShade="BF"/>
          <w:sz w:val="26"/>
        </w:rPr>
        <w:t>SEXTO.-</w:t>
      </w:r>
      <w:r w:rsidRPr="0032137F">
        <w:rPr>
          <w:rFonts w:ascii="Calibri" w:hAnsi="Calibri"/>
          <w:color w:val="AEAAAA" w:themeColor="background2" w:themeShade="BF"/>
          <w:sz w:val="26"/>
        </w:rPr>
        <w:t xml:space="preserve"> No existiendo impedimento legal, se procede al estudio de los conceptos de impugnación expresados por l</w:t>
      </w:r>
      <w:r>
        <w:rPr>
          <w:rFonts w:ascii="Calibri" w:hAnsi="Calibri"/>
          <w:color w:val="AEAAAA" w:themeColor="background2" w:themeShade="BF"/>
          <w:sz w:val="26"/>
        </w:rPr>
        <w:t>a</w:t>
      </w:r>
      <w:r w:rsidRPr="0032137F">
        <w:rPr>
          <w:rFonts w:ascii="Calibri" w:hAnsi="Calibri"/>
          <w:color w:val="AEAAAA" w:themeColor="background2" w:themeShade="BF"/>
          <w:sz w:val="26"/>
        </w:rPr>
        <w:t xml:space="preserve"> actor</w:t>
      </w:r>
      <w:r>
        <w:rPr>
          <w:rFonts w:ascii="Calibri" w:hAnsi="Calibri"/>
          <w:color w:val="AEAAAA" w:themeColor="background2" w:themeShade="BF"/>
          <w:sz w:val="26"/>
        </w:rPr>
        <w:t>a</w:t>
      </w:r>
      <w:r w:rsidRPr="0032137F">
        <w:rPr>
          <w:rFonts w:ascii="Calibri" w:hAnsi="Calibri"/>
          <w:color w:val="AEAAAA" w:themeColor="background2" w:themeShade="BF"/>
          <w:sz w:val="26"/>
        </w:rPr>
        <w:t xml:space="preserve"> en su escrito de demanda. . . </w:t>
      </w:r>
    </w:p>
    <w:p w:rsidR="006A58FA" w:rsidRPr="0032137F" w:rsidRDefault="006A58FA" w:rsidP="006A58FA">
      <w:pPr>
        <w:pStyle w:val="Textoindependiente"/>
        <w:rPr>
          <w:rFonts w:ascii="Calibri" w:hAnsi="Calibri"/>
          <w:b/>
          <w:color w:val="AEAAAA" w:themeColor="background2" w:themeShade="BF"/>
          <w:sz w:val="26"/>
        </w:rPr>
      </w:pPr>
    </w:p>
    <w:p w:rsidR="006A58FA" w:rsidRPr="0032137F" w:rsidRDefault="006A58FA" w:rsidP="006A58FA">
      <w:pPr>
        <w:pStyle w:val="Sangra3detindependiente"/>
        <w:rPr>
          <w:color w:val="AEAAAA" w:themeColor="background2" w:themeShade="BF"/>
        </w:rPr>
      </w:pPr>
      <w:r w:rsidRPr="0032137F">
        <w:rPr>
          <w:color w:val="AEAAAA" w:themeColor="background2" w:themeShade="BF"/>
        </w:rPr>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 . . . . . . . . . . . . . . . . . . . . . . . . . . . . . . . . . . . . . . . . . . . . . . . . . . . .</w:t>
      </w:r>
    </w:p>
    <w:p w:rsidR="006A58FA" w:rsidRPr="0032137F" w:rsidRDefault="006A58FA" w:rsidP="006A58FA">
      <w:pPr>
        <w:ind w:firstLine="708"/>
        <w:jc w:val="both"/>
        <w:rPr>
          <w:rFonts w:ascii="Calibri" w:hAnsi="Calibri"/>
          <w:color w:val="AEAAAA" w:themeColor="background2" w:themeShade="BF"/>
          <w:sz w:val="26"/>
          <w:szCs w:val="27"/>
        </w:rPr>
      </w:pPr>
    </w:p>
    <w:p w:rsidR="006A58FA" w:rsidRPr="0032137F" w:rsidRDefault="006A58FA" w:rsidP="006A58FA">
      <w:pPr>
        <w:ind w:firstLine="708"/>
        <w:jc w:val="both"/>
        <w:rPr>
          <w:rFonts w:ascii="Calibri" w:hAnsi="Calibri"/>
          <w:color w:val="AEAAAA" w:themeColor="background2" w:themeShade="BF"/>
          <w:sz w:val="26"/>
        </w:rPr>
      </w:pPr>
      <w:r w:rsidRPr="0032137F">
        <w:rPr>
          <w:rFonts w:ascii="Calibri" w:hAnsi="Calibri"/>
          <w:color w:val="AEAAAA" w:themeColor="background2" w:themeShade="BF"/>
          <w:sz w:val="26"/>
          <w:szCs w:val="27"/>
        </w:rPr>
        <w:t>Así pues, de los conceptos de impugnación esgrimido</w:t>
      </w:r>
      <w:r w:rsidRPr="0032137F">
        <w:rPr>
          <w:rFonts w:ascii="Calibri" w:hAnsi="Calibri"/>
          <w:color w:val="AEAAAA" w:themeColor="background2" w:themeShade="BF"/>
          <w:sz w:val="26"/>
        </w:rPr>
        <w:t xml:space="preserve">s, este Juzgador se avocará al estudio del </w:t>
      </w:r>
      <w:r>
        <w:rPr>
          <w:rFonts w:ascii="Calibri" w:hAnsi="Calibri"/>
          <w:color w:val="AEAAAA" w:themeColor="background2" w:themeShade="BF"/>
          <w:sz w:val="26"/>
        </w:rPr>
        <w:t xml:space="preserve">concepto </w:t>
      </w:r>
      <w:r w:rsidRPr="0032137F">
        <w:rPr>
          <w:rFonts w:ascii="Calibri" w:hAnsi="Calibri"/>
          <w:color w:val="AEAAAA" w:themeColor="background2" w:themeShade="BF"/>
          <w:sz w:val="26"/>
        </w:rPr>
        <w:t xml:space="preserve">que </w:t>
      </w:r>
      <w:r>
        <w:rPr>
          <w:rFonts w:ascii="Calibri" w:hAnsi="Calibri"/>
          <w:color w:val="AEAAAA" w:themeColor="background2" w:themeShade="BF"/>
          <w:sz w:val="26"/>
        </w:rPr>
        <w:t xml:space="preserve">se </w:t>
      </w:r>
      <w:r w:rsidRPr="0032137F">
        <w:rPr>
          <w:rFonts w:ascii="Calibri" w:hAnsi="Calibri"/>
          <w:color w:val="AEAAAA" w:themeColor="background2" w:themeShade="BF"/>
          <w:sz w:val="26"/>
        </w:rPr>
        <w:t xml:space="preserve">considera trascendental para </w:t>
      </w:r>
      <w:r>
        <w:rPr>
          <w:rFonts w:ascii="Calibri" w:hAnsi="Calibri"/>
          <w:color w:val="AEAAAA" w:themeColor="background2" w:themeShade="BF"/>
          <w:sz w:val="26"/>
        </w:rPr>
        <w:t>e</w:t>
      </w:r>
      <w:r w:rsidRPr="0032137F">
        <w:rPr>
          <w:rFonts w:ascii="Calibri" w:hAnsi="Calibri"/>
          <w:color w:val="AEAAAA" w:themeColor="background2" w:themeShade="BF"/>
          <w:sz w:val="26"/>
        </w:rPr>
        <w:t xml:space="preserve">mitir la presente resolución, como lo </w:t>
      </w:r>
      <w:r>
        <w:rPr>
          <w:rFonts w:ascii="Calibri" w:hAnsi="Calibri"/>
          <w:color w:val="AEAAAA" w:themeColor="background2" w:themeShade="BF"/>
          <w:sz w:val="26"/>
        </w:rPr>
        <w:t>son</w:t>
      </w:r>
      <w:r w:rsidRPr="0032137F">
        <w:rPr>
          <w:rFonts w:ascii="Calibri" w:hAnsi="Calibri"/>
          <w:color w:val="AEAAAA" w:themeColor="background2" w:themeShade="BF"/>
          <w:sz w:val="26"/>
        </w:rPr>
        <w:t xml:space="preserve"> l</w:t>
      </w:r>
      <w:r>
        <w:rPr>
          <w:rFonts w:ascii="Calibri" w:hAnsi="Calibri"/>
          <w:color w:val="AEAAAA" w:themeColor="background2" w:themeShade="BF"/>
          <w:sz w:val="26"/>
        </w:rPr>
        <w:t>os</w:t>
      </w:r>
      <w:r w:rsidRPr="0032137F">
        <w:rPr>
          <w:rFonts w:ascii="Calibri" w:hAnsi="Calibri"/>
          <w:color w:val="AEAAAA" w:themeColor="background2" w:themeShade="BF"/>
          <w:sz w:val="26"/>
        </w:rPr>
        <w:t xml:space="preserve"> señalado</w:t>
      </w:r>
      <w:r>
        <w:rPr>
          <w:rFonts w:ascii="Calibri" w:hAnsi="Calibri"/>
          <w:color w:val="AEAAAA" w:themeColor="background2" w:themeShade="BF"/>
          <w:sz w:val="26"/>
        </w:rPr>
        <w:t>s</w:t>
      </w:r>
      <w:r w:rsidRPr="0032137F">
        <w:rPr>
          <w:rFonts w:ascii="Calibri" w:hAnsi="Calibri"/>
          <w:color w:val="AEAAAA" w:themeColor="background2" w:themeShade="BF"/>
          <w:sz w:val="26"/>
        </w:rPr>
        <w:t xml:space="preserve"> co</w:t>
      </w:r>
      <w:r>
        <w:rPr>
          <w:rFonts w:ascii="Calibri" w:hAnsi="Calibri"/>
          <w:color w:val="AEAAAA" w:themeColor="background2" w:themeShade="BF"/>
          <w:sz w:val="26"/>
        </w:rPr>
        <w:t xml:space="preserve">mo </w:t>
      </w:r>
      <w:r w:rsidR="00BE7F13">
        <w:rPr>
          <w:rFonts w:ascii="Calibri" w:hAnsi="Calibri"/>
          <w:b/>
          <w:color w:val="AEAAAA" w:themeColor="background2" w:themeShade="BF"/>
          <w:sz w:val="26"/>
        </w:rPr>
        <w:t>P</w:t>
      </w:r>
      <w:r w:rsidRPr="00BE7F13">
        <w:rPr>
          <w:rFonts w:ascii="Calibri" w:hAnsi="Calibri"/>
          <w:b/>
          <w:color w:val="AEAAAA" w:themeColor="background2" w:themeShade="BF"/>
          <w:sz w:val="26"/>
        </w:rPr>
        <w:t>rimero</w:t>
      </w:r>
      <w:r>
        <w:rPr>
          <w:rFonts w:ascii="Calibri" w:hAnsi="Calibri"/>
          <w:color w:val="AEAAAA" w:themeColor="background2" w:themeShade="BF"/>
          <w:sz w:val="26"/>
        </w:rPr>
        <w:t xml:space="preserve"> y </w:t>
      </w:r>
      <w:r w:rsidR="00BE7F13">
        <w:rPr>
          <w:rFonts w:ascii="Calibri" w:hAnsi="Calibri"/>
          <w:b/>
          <w:color w:val="AEAAAA" w:themeColor="background2" w:themeShade="BF"/>
          <w:sz w:val="26"/>
        </w:rPr>
        <w:t>S</w:t>
      </w:r>
      <w:r w:rsidRPr="00BE7F13">
        <w:rPr>
          <w:rFonts w:ascii="Calibri" w:hAnsi="Calibri"/>
          <w:b/>
          <w:color w:val="AEAAAA" w:themeColor="background2" w:themeShade="BF"/>
          <w:sz w:val="26"/>
        </w:rPr>
        <w:t>egundo</w:t>
      </w:r>
      <w:r>
        <w:rPr>
          <w:rFonts w:ascii="Calibri" w:hAnsi="Calibri"/>
          <w:color w:val="AEAAAA" w:themeColor="background2" w:themeShade="BF"/>
          <w:sz w:val="26"/>
        </w:rPr>
        <w:t>; los que</w:t>
      </w:r>
      <w:r w:rsidRPr="003C2048">
        <w:rPr>
          <w:rFonts w:ascii="Calibri" w:hAnsi="Calibri"/>
          <w:color w:val="AEAAAA" w:themeColor="background2" w:themeShade="BF"/>
          <w:sz w:val="26"/>
        </w:rPr>
        <w:t xml:space="preserve"> guardan entre sí, íntima relación; </w:t>
      </w:r>
      <w:r w:rsidRPr="0032137F">
        <w:rPr>
          <w:rFonts w:ascii="Calibri" w:hAnsi="Calibri"/>
          <w:color w:val="AEAAAA" w:themeColor="background2" w:themeShade="BF"/>
          <w:sz w:val="26"/>
        </w:rPr>
        <w:t>sin necesidad de transcribirlo</w:t>
      </w:r>
      <w:r>
        <w:rPr>
          <w:rFonts w:ascii="Calibri" w:hAnsi="Calibri"/>
          <w:color w:val="AEAAAA" w:themeColor="background2" w:themeShade="BF"/>
          <w:sz w:val="26"/>
        </w:rPr>
        <w:t>s</w:t>
      </w:r>
      <w:r w:rsidRPr="0032137F">
        <w:rPr>
          <w:rFonts w:ascii="Calibri" w:hAnsi="Calibri"/>
          <w:color w:val="AEAAAA" w:themeColor="background2" w:themeShade="BF"/>
          <w:sz w:val="26"/>
        </w:rPr>
        <w:t xml:space="preserve"> en su totalidad así como tampoco los restantes; sirviendo para ello el criterio sostenido por la Suprema Corte de Justicia de la Nación, en la siguiente Jurisprudencia: . . . . . . . . . </w:t>
      </w:r>
      <w:r w:rsidR="007C2AE4">
        <w:rPr>
          <w:rFonts w:ascii="Calibri" w:hAnsi="Calibri"/>
          <w:color w:val="AEAAAA" w:themeColor="background2" w:themeShade="BF"/>
          <w:sz w:val="26"/>
        </w:rPr>
        <w:t xml:space="preserve"> </w:t>
      </w:r>
    </w:p>
    <w:p w:rsidR="006A58FA" w:rsidRPr="0032137F" w:rsidRDefault="006A58FA" w:rsidP="006A58FA">
      <w:pPr>
        <w:jc w:val="both"/>
        <w:rPr>
          <w:rFonts w:ascii="Calibri" w:hAnsi="Calibri"/>
          <w:color w:val="AEAAAA" w:themeColor="background2" w:themeShade="BF"/>
          <w:sz w:val="26"/>
        </w:rPr>
      </w:pPr>
    </w:p>
    <w:p w:rsidR="006A58FA" w:rsidRPr="001815AC" w:rsidRDefault="006A58FA" w:rsidP="006A58FA">
      <w:pPr>
        <w:ind w:firstLine="708"/>
        <w:jc w:val="both"/>
        <w:rPr>
          <w:rFonts w:ascii="Calibri" w:hAnsi="Calibri"/>
          <w:i/>
          <w:iCs/>
          <w:color w:val="AEAAAA" w:themeColor="background2" w:themeShade="BF"/>
          <w:sz w:val="26"/>
          <w:szCs w:val="26"/>
        </w:rPr>
      </w:pPr>
      <w:r w:rsidRPr="0032137F">
        <w:rPr>
          <w:rFonts w:ascii="Calibri" w:hAnsi="Calibri"/>
          <w:b/>
          <w:i/>
          <w:iCs/>
          <w:color w:val="AEAAAA" w:themeColor="background2" w:themeShade="BF"/>
          <w:sz w:val="26"/>
          <w:szCs w:val="26"/>
        </w:rPr>
        <w:t>“CONCEPTOS DE VIOLACIÓN. EL JUEZ NO ESTÁ OBLIGADO A TRANSCRIBIRLOS.</w:t>
      </w:r>
      <w:r w:rsidRPr="0032137F">
        <w:rPr>
          <w:rFonts w:ascii="Calibri" w:hAnsi="Calibri"/>
          <w:i/>
          <w:iCs/>
          <w:color w:val="AEAAAA" w:themeColor="background2" w:themeShade="BF"/>
          <w:sz w:val="26"/>
          <w:szCs w:val="26"/>
        </w:rPr>
        <w:t xml:space="preserve"> El hecho de que el Juez Federal no transcriba en su fallo los conceptos de violación expresados en la demanda, no implica que haya infringido disposiciones de la Ley de Amparo, a la </w:t>
      </w:r>
      <w:r>
        <w:rPr>
          <w:rFonts w:ascii="Calibri" w:hAnsi="Calibri"/>
          <w:i/>
          <w:iCs/>
          <w:color w:val="AEAAAA" w:themeColor="background2" w:themeShade="BF"/>
          <w:sz w:val="26"/>
          <w:szCs w:val="26"/>
        </w:rPr>
        <w:t xml:space="preserve">cual sujeta su actuación, pues </w:t>
      </w:r>
      <w:r w:rsidRPr="001815AC">
        <w:rPr>
          <w:rFonts w:ascii="Calibri" w:hAnsi="Calibri"/>
          <w:bCs/>
          <w:i/>
          <w:iCs/>
          <w:color w:val="AEAAAA" w:themeColor="background2" w:themeShade="BF"/>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815AC">
        <w:rPr>
          <w:rFonts w:ascii="Calibri" w:hAnsi="Calibri"/>
          <w:bCs/>
          <w:i/>
          <w:iCs/>
          <w:color w:val="AEAAAA" w:themeColor="background2" w:themeShade="BF"/>
          <w:szCs w:val="27"/>
        </w:rPr>
        <w:t xml:space="preserve"> </w:t>
      </w:r>
      <w:r w:rsidRPr="001815AC">
        <w:rPr>
          <w:rFonts w:ascii="Calibri" w:hAnsi="Calibri"/>
          <w:bCs/>
          <w:i/>
          <w:iCs/>
          <w:color w:val="AEAAAA" w:themeColor="background2" w:themeShade="BF"/>
          <w:sz w:val="20"/>
          <w:szCs w:val="20"/>
        </w:rPr>
        <w:t>S</w:t>
      </w:r>
      <w:r w:rsidRPr="001815AC">
        <w:rPr>
          <w:rFonts w:ascii="Calibri" w:hAnsi="Calibri"/>
          <w:bCs/>
          <w:color w:val="AEAAAA" w:themeColor="background2" w:themeShade="BF"/>
          <w:sz w:val="20"/>
          <w:szCs w:val="20"/>
        </w:rPr>
        <w:t xml:space="preserve">EGUNDO TRIBUNAL COLEGIADO DEL SEXTO CIRCUITO. No. Registro: 196,477. Jurisprudencia, Materia(s): Común, Novena Época, Instancia: Tribunales Colegiados de Circuito, Fuente: Semanario Judicial de la </w:t>
      </w:r>
      <w:r w:rsidRPr="001815AC">
        <w:rPr>
          <w:rFonts w:ascii="Calibri" w:hAnsi="Calibri" w:cs="David Transparent"/>
          <w:bCs/>
          <w:color w:val="AEAAAA" w:themeColor="background2" w:themeShade="BF"/>
          <w:sz w:val="20"/>
          <w:szCs w:val="20"/>
        </w:rPr>
        <w:t>Federación</w:t>
      </w:r>
      <w:r w:rsidRPr="001815AC">
        <w:rPr>
          <w:rFonts w:ascii="Calibri" w:hAnsi="Calibri"/>
          <w:bCs/>
          <w:color w:val="AEAAAA" w:themeColor="background2" w:themeShade="BF"/>
          <w:sz w:val="20"/>
          <w:szCs w:val="20"/>
        </w:rPr>
        <w:t xml:space="preserve"> y su Gaceta. VII, Abril de 1998, Tesis: VI.2o. J/129. Página: 599</w:t>
      </w:r>
      <w:r w:rsidRPr="001815AC">
        <w:rPr>
          <w:rFonts w:ascii="Calibri" w:hAnsi="Calibri"/>
          <w:bCs/>
          <w:color w:val="AEAAAA" w:themeColor="background2" w:themeShade="BF"/>
          <w:szCs w:val="27"/>
        </w:rPr>
        <w:t xml:space="preserve">. . . . . </w:t>
      </w:r>
      <w:r>
        <w:rPr>
          <w:rFonts w:ascii="Calibri" w:hAnsi="Calibri"/>
          <w:bCs/>
          <w:color w:val="AEAAAA" w:themeColor="background2" w:themeShade="BF"/>
          <w:szCs w:val="27"/>
        </w:rPr>
        <w:t xml:space="preserve">. . . . . . . . . . . . . . . . . . . . . . . . . . . </w:t>
      </w:r>
    </w:p>
    <w:p w:rsidR="006A58FA" w:rsidRPr="0032137F" w:rsidRDefault="006A58FA" w:rsidP="006A58FA">
      <w:pPr>
        <w:pStyle w:val="Textoindependiente"/>
        <w:rPr>
          <w:rFonts w:ascii="Calibri" w:hAnsi="Calibri"/>
          <w:color w:val="AEAAAA" w:themeColor="background2" w:themeShade="BF"/>
          <w:sz w:val="26"/>
          <w:szCs w:val="27"/>
        </w:rPr>
      </w:pPr>
    </w:p>
    <w:p w:rsidR="006A58FA" w:rsidRDefault="006A58FA" w:rsidP="006A58FA">
      <w:pPr>
        <w:pStyle w:val="Textoindependiente"/>
        <w:ind w:firstLine="708"/>
        <w:rPr>
          <w:rFonts w:ascii="Calibri" w:hAnsi="Calibri"/>
          <w:color w:val="AEAAAA" w:themeColor="background2" w:themeShade="BF"/>
          <w:sz w:val="26"/>
          <w:szCs w:val="27"/>
        </w:rPr>
      </w:pPr>
      <w:r w:rsidRPr="005425BA">
        <w:rPr>
          <w:rFonts w:ascii="Calibri" w:hAnsi="Calibri"/>
          <w:color w:val="AEAAAA" w:themeColor="background2" w:themeShade="BF"/>
          <w:sz w:val="26"/>
          <w:szCs w:val="27"/>
        </w:rPr>
        <w:t xml:space="preserve">Así las cosas, en </w:t>
      </w:r>
      <w:r w:rsidR="00BE7F13">
        <w:rPr>
          <w:rFonts w:ascii="Calibri" w:hAnsi="Calibri"/>
          <w:color w:val="AEAAAA" w:themeColor="background2" w:themeShade="BF"/>
          <w:sz w:val="26"/>
          <w:szCs w:val="27"/>
        </w:rPr>
        <w:t>el</w:t>
      </w:r>
      <w:r w:rsidRPr="005425BA">
        <w:rPr>
          <w:rFonts w:ascii="Calibri" w:hAnsi="Calibri"/>
          <w:color w:val="AEAAAA" w:themeColor="background2" w:themeShade="BF"/>
          <w:sz w:val="26"/>
          <w:szCs w:val="27"/>
        </w:rPr>
        <w:t xml:space="preserve"> concepto de impugnación, al que el actor señala como </w:t>
      </w:r>
      <w:r>
        <w:rPr>
          <w:rFonts w:ascii="Calibri" w:hAnsi="Calibri"/>
          <w:color w:val="AEAAAA" w:themeColor="background2" w:themeShade="BF"/>
          <w:sz w:val="26"/>
          <w:szCs w:val="27"/>
        </w:rPr>
        <w:t>primero</w:t>
      </w:r>
      <w:r w:rsidR="00BE7F13">
        <w:rPr>
          <w:rFonts w:ascii="Calibri" w:hAnsi="Calibri"/>
          <w:b/>
          <w:color w:val="AEAAAA" w:themeColor="background2" w:themeShade="BF"/>
          <w:sz w:val="26"/>
          <w:szCs w:val="27"/>
        </w:rPr>
        <w:t xml:space="preserve">, </w:t>
      </w:r>
      <w:r w:rsidR="004E4DAD">
        <w:rPr>
          <w:rFonts w:ascii="Calibri" w:hAnsi="Calibri"/>
          <w:color w:val="AEAAAA" w:themeColor="background2" w:themeShade="BF"/>
          <w:sz w:val="26"/>
          <w:szCs w:val="27"/>
        </w:rPr>
        <w:t>enunció</w:t>
      </w:r>
      <w:r w:rsidRPr="005425BA">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 . . . .</w:t>
      </w:r>
      <w:r w:rsidR="004E4DAD">
        <w:rPr>
          <w:rFonts w:ascii="Calibri" w:hAnsi="Calibri"/>
          <w:color w:val="AEAAAA" w:themeColor="background2" w:themeShade="BF"/>
          <w:sz w:val="26"/>
          <w:szCs w:val="27"/>
        </w:rPr>
        <w:t xml:space="preserve"> . . . . . . . . . . . . . . . . . . . . . . . . . . . . . . . . . . . . . . . . . . . . . . . . .</w:t>
      </w:r>
    </w:p>
    <w:p w:rsidR="006A58FA" w:rsidRDefault="006A58FA" w:rsidP="006A58FA">
      <w:pPr>
        <w:pStyle w:val="Textoindependiente"/>
        <w:ind w:firstLine="708"/>
        <w:rPr>
          <w:rFonts w:ascii="Calibri" w:hAnsi="Calibri"/>
          <w:color w:val="AEAAAA" w:themeColor="background2" w:themeShade="BF"/>
          <w:sz w:val="26"/>
          <w:szCs w:val="27"/>
        </w:rPr>
      </w:pPr>
    </w:p>
    <w:p w:rsidR="006A58FA" w:rsidRPr="006A58FA" w:rsidRDefault="006A58FA" w:rsidP="006A58FA">
      <w:pPr>
        <w:pStyle w:val="Textoindependiente"/>
        <w:ind w:firstLine="708"/>
        <w:rPr>
          <w:rFonts w:ascii="Calibri" w:hAnsi="Calibri"/>
          <w:color w:val="AEAAAA" w:themeColor="background2" w:themeShade="BF"/>
          <w:sz w:val="26"/>
          <w:szCs w:val="27"/>
        </w:rPr>
      </w:pPr>
      <w:r w:rsidRPr="005425BA">
        <w:rPr>
          <w:rFonts w:ascii="Calibri" w:hAnsi="Calibri"/>
          <w:i/>
          <w:color w:val="AEAAAA" w:themeColor="background2" w:themeShade="BF"/>
          <w:sz w:val="26"/>
          <w:szCs w:val="27"/>
        </w:rPr>
        <w:lastRenderedPageBreak/>
        <w:t>“</w:t>
      </w:r>
      <w:r w:rsidR="001C60E0" w:rsidRPr="00BE7F13">
        <w:rPr>
          <w:rFonts w:ascii="Calibri" w:hAnsi="Calibri"/>
          <w:b/>
          <w:i/>
          <w:color w:val="AEAAAA" w:themeColor="background2" w:themeShade="BF"/>
          <w:sz w:val="26"/>
          <w:szCs w:val="27"/>
        </w:rPr>
        <w:t>Primero</w:t>
      </w:r>
      <w:r w:rsidR="00BE7F13">
        <w:rPr>
          <w:rFonts w:ascii="Calibri" w:hAnsi="Calibri"/>
          <w:i/>
          <w:color w:val="AEAAAA" w:themeColor="background2" w:themeShade="BF"/>
          <w:sz w:val="26"/>
          <w:szCs w:val="27"/>
        </w:rPr>
        <w:t xml:space="preserve">.- </w:t>
      </w:r>
      <w:r w:rsidR="00BE7F13" w:rsidRPr="00BE7F13">
        <w:rPr>
          <w:rFonts w:ascii="Calibri" w:hAnsi="Calibri"/>
          <w:i/>
          <w:color w:val="AEAAAA" w:themeColor="background2" w:themeShade="BF"/>
          <w:sz w:val="26"/>
          <w:szCs w:val="27"/>
        </w:rPr>
        <w:t>C</w:t>
      </w:r>
      <w:r w:rsidR="001C60E0" w:rsidRPr="00BE7F13">
        <w:rPr>
          <w:rFonts w:ascii="Calibri" w:hAnsi="Calibri"/>
          <w:i/>
          <w:color w:val="AEAAAA" w:themeColor="background2" w:themeShade="BF"/>
          <w:sz w:val="26"/>
          <w:szCs w:val="27"/>
        </w:rPr>
        <w:t>on</w:t>
      </w:r>
      <w:r w:rsidR="001C60E0">
        <w:rPr>
          <w:rFonts w:ascii="Calibri" w:hAnsi="Calibri"/>
          <w:i/>
          <w:color w:val="AEAAAA" w:themeColor="background2" w:themeShade="BF"/>
          <w:sz w:val="26"/>
          <w:szCs w:val="27"/>
        </w:rPr>
        <w:t xml:space="preserve"> sus actuaciones</w:t>
      </w:r>
      <w:r>
        <w:rPr>
          <w:rFonts w:ascii="Calibri" w:hAnsi="Calibri"/>
          <w:i/>
          <w:color w:val="AEAAAA" w:themeColor="background2" w:themeShade="BF"/>
          <w:sz w:val="26"/>
          <w:szCs w:val="27"/>
        </w:rPr>
        <w:t>…</w:t>
      </w:r>
      <w:r w:rsidR="00BE7F13">
        <w:rPr>
          <w:rFonts w:ascii="Calibri" w:hAnsi="Calibri"/>
          <w:i/>
          <w:color w:val="AEAAAA" w:themeColor="background2" w:themeShade="BF"/>
          <w:sz w:val="26"/>
          <w:szCs w:val="27"/>
        </w:rPr>
        <w:t>..la demandada viola…..el Principio de L</w:t>
      </w:r>
      <w:r>
        <w:rPr>
          <w:rFonts w:ascii="Calibri" w:hAnsi="Calibri"/>
          <w:i/>
          <w:color w:val="AEAAAA" w:themeColor="background2" w:themeShade="BF"/>
          <w:sz w:val="26"/>
          <w:szCs w:val="27"/>
        </w:rPr>
        <w:t>egali</w:t>
      </w:r>
      <w:r w:rsidRPr="008E6DFA">
        <w:rPr>
          <w:rFonts w:ascii="Calibri" w:hAnsi="Calibri"/>
          <w:i/>
          <w:color w:val="AEAAAA" w:themeColor="background2" w:themeShade="BF"/>
          <w:sz w:val="26"/>
          <w:szCs w:val="27"/>
        </w:rPr>
        <w:t>dad…</w:t>
      </w:r>
      <w:r w:rsidR="00BE7F13" w:rsidRPr="008E6DFA">
        <w:rPr>
          <w:rFonts w:ascii="Calibri" w:hAnsi="Calibri"/>
          <w:i/>
          <w:color w:val="AEAAAA" w:themeColor="background2" w:themeShade="BF"/>
          <w:sz w:val="26"/>
          <w:szCs w:val="27"/>
        </w:rPr>
        <w:t>ya que en todo momento violó el procedimiento establecido en el artículo 176 de la Ley de Hacienda</w:t>
      </w:r>
      <w:r w:rsidR="003B7CE9" w:rsidRPr="008E6DFA">
        <w:rPr>
          <w:rFonts w:ascii="Calibri" w:hAnsi="Calibri"/>
          <w:i/>
          <w:color w:val="AEAAAA" w:themeColor="background2" w:themeShade="BF"/>
          <w:sz w:val="26"/>
          <w:szCs w:val="27"/>
        </w:rPr>
        <w:t xml:space="preserve">…….amén de que su….cobro de impuesto predial……carece de la debida………fundamentación y motivación.”; en tanto, </w:t>
      </w:r>
      <w:r w:rsidRPr="008E6DFA">
        <w:rPr>
          <w:rFonts w:ascii="Calibri" w:hAnsi="Calibri"/>
          <w:color w:val="AEAAAA" w:themeColor="background2" w:themeShade="BF"/>
          <w:sz w:val="26"/>
          <w:szCs w:val="27"/>
        </w:rPr>
        <w:t>en el segundo</w:t>
      </w:r>
      <w:r w:rsidR="003B7CE9" w:rsidRPr="008E6DFA">
        <w:rPr>
          <w:rFonts w:ascii="Calibri" w:hAnsi="Calibri"/>
          <w:color w:val="AEAAAA" w:themeColor="background2" w:themeShade="BF"/>
          <w:sz w:val="26"/>
          <w:szCs w:val="27"/>
        </w:rPr>
        <w:t xml:space="preserve"> concepto de impugnación</w:t>
      </w:r>
      <w:r w:rsidRPr="008E6DFA">
        <w:rPr>
          <w:rFonts w:ascii="Calibri" w:hAnsi="Calibri"/>
          <w:color w:val="AEAAAA" w:themeColor="background2" w:themeShade="BF"/>
          <w:sz w:val="26"/>
          <w:szCs w:val="27"/>
        </w:rPr>
        <w:t>, refirió</w:t>
      </w:r>
      <w:r w:rsidR="003B7CE9" w:rsidRPr="008E6DFA">
        <w:rPr>
          <w:rFonts w:ascii="Calibri" w:hAnsi="Calibri"/>
          <w:color w:val="AEAAAA" w:themeColor="background2" w:themeShade="BF"/>
          <w:sz w:val="26"/>
          <w:szCs w:val="27"/>
        </w:rPr>
        <w:t xml:space="preserve">: </w:t>
      </w:r>
      <w:r w:rsidR="003B7CE9" w:rsidRPr="008E6DFA">
        <w:rPr>
          <w:rFonts w:ascii="Calibri" w:hAnsi="Calibri"/>
          <w:i/>
          <w:color w:val="AEAAAA" w:themeColor="background2" w:themeShade="BF"/>
          <w:sz w:val="26"/>
          <w:szCs w:val="27"/>
        </w:rPr>
        <w:t>“La supuesta orden y…….práctica del aval</w:t>
      </w:r>
      <w:r w:rsidR="00AA01FC" w:rsidRPr="008E6DFA">
        <w:rPr>
          <w:rFonts w:ascii="Calibri" w:hAnsi="Calibri"/>
          <w:i/>
          <w:color w:val="AEAAAA" w:themeColor="background2" w:themeShade="BF"/>
          <w:sz w:val="26"/>
          <w:szCs w:val="27"/>
        </w:rPr>
        <w:t>úo……afecta los derechos de la suscrita pues jamás se cumplió con lo prescrito en el artículo 176……..”</w:t>
      </w:r>
      <w:r w:rsidR="00AA01FC" w:rsidRPr="008E6DFA">
        <w:rPr>
          <w:rFonts w:ascii="Calibri" w:hAnsi="Calibri"/>
          <w:color w:val="AEAAAA" w:themeColor="background2" w:themeShade="BF"/>
          <w:sz w:val="26"/>
          <w:szCs w:val="27"/>
        </w:rPr>
        <w:t xml:space="preserve">; agregando en un párrafo posterior: </w:t>
      </w:r>
      <w:r w:rsidR="00AA01FC" w:rsidRPr="008E6DFA">
        <w:rPr>
          <w:rFonts w:ascii="Calibri" w:hAnsi="Calibri"/>
          <w:i/>
          <w:color w:val="AEAAAA" w:themeColor="background2" w:themeShade="BF"/>
          <w:sz w:val="26"/>
          <w:szCs w:val="27"/>
        </w:rPr>
        <w:t xml:space="preserve">“En ese sentido, los actos de autoridad……resultan violatorios de los derechos……ya que simplemente se establece un nuevo valor fiscal….sin cumplir con la formalidad de dictar……orden por escrito……ya que </w:t>
      </w:r>
      <w:r w:rsidR="00AA01FC" w:rsidRPr="008E6DFA">
        <w:rPr>
          <w:rFonts w:ascii="Calibri" w:hAnsi="Calibri"/>
          <w:b/>
          <w:i/>
          <w:color w:val="AEAAAA" w:themeColor="background2" w:themeShade="BF"/>
          <w:sz w:val="26"/>
          <w:szCs w:val="27"/>
        </w:rPr>
        <w:t xml:space="preserve">niego lisa y llanamente </w:t>
      </w:r>
      <w:r w:rsidR="00AA01FC" w:rsidRPr="008E6DFA">
        <w:rPr>
          <w:rFonts w:ascii="Calibri" w:hAnsi="Calibri"/>
          <w:i/>
          <w:color w:val="AEAAAA" w:themeColor="background2" w:themeShade="BF"/>
          <w:sz w:val="26"/>
          <w:szCs w:val="27"/>
        </w:rPr>
        <w:t>que se me haya realizado notificación alguna relacionada con algún avalúo a realizar en mi propiedad……….y jamás me notifica los resultados del citado avalúo, previo a la determinación del crédito fiscal…….</w:t>
      </w:r>
      <w:r w:rsidR="00485021" w:rsidRPr="008E6DFA">
        <w:rPr>
          <w:rFonts w:ascii="Calibri" w:hAnsi="Calibri"/>
          <w:i/>
          <w:color w:val="AEAAAA" w:themeColor="background2" w:themeShade="BF"/>
          <w:sz w:val="26"/>
          <w:szCs w:val="27"/>
        </w:rPr>
        <w:t>”</w:t>
      </w:r>
      <w:r w:rsidRPr="008E6DFA">
        <w:rPr>
          <w:rFonts w:ascii="Calibri" w:hAnsi="Calibri"/>
          <w:color w:val="AEAAAA" w:themeColor="background2" w:themeShade="BF"/>
          <w:sz w:val="26"/>
          <w:szCs w:val="27"/>
        </w:rPr>
        <w:t xml:space="preserve">. </w:t>
      </w:r>
      <w:r w:rsidRPr="008E6DFA">
        <w:rPr>
          <w:rFonts w:ascii="Calibri" w:hAnsi="Calibri"/>
          <w:bCs/>
          <w:color w:val="AEAAAA" w:themeColor="background2" w:themeShade="BF"/>
          <w:sz w:val="26"/>
          <w:szCs w:val="27"/>
        </w:rPr>
        <w:t xml:space="preserve">. </w:t>
      </w:r>
      <w:r>
        <w:rPr>
          <w:rFonts w:ascii="Calibri" w:hAnsi="Calibri"/>
          <w:bCs/>
          <w:color w:val="AEAAAA" w:themeColor="background2" w:themeShade="BF"/>
          <w:sz w:val="26"/>
          <w:szCs w:val="27"/>
        </w:rPr>
        <w:t>. . . . . . . . . . . . . . . . . . . . . . .</w:t>
      </w:r>
      <w:r w:rsidR="008E6DFA">
        <w:rPr>
          <w:rFonts w:ascii="Calibri" w:hAnsi="Calibri"/>
          <w:bCs/>
          <w:color w:val="AEAAAA" w:themeColor="background2" w:themeShade="BF"/>
          <w:sz w:val="26"/>
          <w:szCs w:val="27"/>
        </w:rPr>
        <w:t xml:space="preserve"> . . . . . . . . . . . . . </w:t>
      </w:r>
    </w:p>
    <w:p w:rsidR="006A58FA" w:rsidRPr="0032137F" w:rsidRDefault="006A58FA" w:rsidP="006A58FA">
      <w:pPr>
        <w:pStyle w:val="Textoindependiente"/>
        <w:rPr>
          <w:rFonts w:ascii="Calibri" w:hAnsi="Calibri"/>
          <w:color w:val="AEAAAA" w:themeColor="background2" w:themeShade="BF"/>
          <w:sz w:val="26"/>
          <w:szCs w:val="27"/>
        </w:rPr>
      </w:pPr>
    </w:p>
    <w:p w:rsidR="006A58FA" w:rsidRPr="00EB3409" w:rsidRDefault="006A58FA" w:rsidP="006A58FA">
      <w:pPr>
        <w:ind w:firstLine="708"/>
        <w:jc w:val="both"/>
        <w:rPr>
          <w:rFonts w:asciiTheme="minorHAnsi" w:hAnsiTheme="minorHAnsi"/>
          <w:color w:val="AEAAAA" w:themeColor="background2" w:themeShade="BF"/>
          <w:sz w:val="26"/>
          <w:szCs w:val="26"/>
        </w:rPr>
      </w:pPr>
      <w:r w:rsidRPr="005425BA">
        <w:rPr>
          <w:rFonts w:asciiTheme="minorHAnsi" w:hAnsiTheme="minorHAnsi"/>
          <w:color w:val="AEAAAA" w:themeColor="background2" w:themeShade="BF"/>
          <w:sz w:val="26"/>
          <w:szCs w:val="26"/>
        </w:rPr>
        <w:t>Por su parte, la autoridad demandada, en su escrito de contestación, en relación a lo expresado por l</w:t>
      </w:r>
      <w:r w:rsidR="00483A5F">
        <w:rPr>
          <w:rFonts w:asciiTheme="minorHAnsi" w:hAnsiTheme="minorHAnsi"/>
          <w:color w:val="AEAAAA" w:themeColor="background2" w:themeShade="BF"/>
          <w:sz w:val="26"/>
          <w:szCs w:val="26"/>
        </w:rPr>
        <w:t>a</w:t>
      </w:r>
      <w:r w:rsidRPr="005425BA">
        <w:rPr>
          <w:rFonts w:asciiTheme="minorHAnsi" w:hAnsiTheme="minorHAnsi"/>
          <w:color w:val="AEAAAA" w:themeColor="background2" w:themeShade="BF"/>
          <w:sz w:val="26"/>
          <w:szCs w:val="26"/>
        </w:rPr>
        <w:t xml:space="preserve"> actor</w:t>
      </w:r>
      <w:r w:rsidR="00483A5F">
        <w:rPr>
          <w:rFonts w:asciiTheme="minorHAnsi" w:hAnsiTheme="minorHAnsi"/>
          <w:color w:val="AEAAAA" w:themeColor="background2" w:themeShade="BF"/>
          <w:sz w:val="26"/>
          <w:szCs w:val="26"/>
        </w:rPr>
        <w:t>a</w:t>
      </w:r>
      <w:r w:rsidRPr="005425BA">
        <w:rPr>
          <w:rFonts w:asciiTheme="minorHAnsi" w:hAnsiTheme="minorHAnsi"/>
          <w:color w:val="AEAAAA" w:themeColor="background2" w:themeShade="BF"/>
          <w:sz w:val="26"/>
          <w:szCs w:val="26"/>
        </w:rPr>
        <w:t xml:space="preserve">, </w:t>
      </w:r>
      <w:r w:rsidR="007B73C8" w:rsidRPr="00EB3409">
        <w:rPr>
          <w:rFonts w:asciiTheme="minorHAnsi" w:hAnsiTheme="minorHAnsi"/>
          <w:color w:val="AEAAAA" w:themeColor="background2" w:themeShade="BF"/>
          <w:sz w:val="26"/>
          <w:szCs w:val="26"/>
        </w:rPr>
        <w:t>expresó que debe considerarse inoperante e inatendible y que no hay violación de derechos humanos, pues el impuesto predial es una obligación a cargo de los contribuyentes</w:t>
      </w:r>
      <w:r w:rsidRPr="00EB3409">
        <w:rPr>
          <w:rFonts w:asciiTheme="minorHAnsi" w:hAnsiTheme="minorHAnsi"/>
          <w:color w:val="AEAAAA" w:themeColor="background2" w:themeShade="BF"/>
          <w:sz w:val="26"/>
          <w:szCs w:val="26"/>
        </w:rPr>
        <w:t xml:space="preserve">. . . . . . . . . . . . . . . . . . . . . . . </w:t>
      </w:r>
    </w:p>
    <w:p w:rsidR="006A58FA" w:rsidRPr="0032137F" w:rsidRDefault="006A58FA" w:rsidP="006A58FA">
      <w:pPr>
        <w:pStyle w:val="Normal0"/>
        <w:autoSpaceDE/>
        <w:autoSpaceDN/>
        <w:adjustRightInd/>
        <w:rPr>
          <w:rFonts w:ascii="Times New Roman" w:hAnsi="Times New Roman" w:cs="Times New Roman"/>
          <w:color w:val="AEAAAA" w:themeColor="background2" w:themeShade="BF"/>
        </w:rPr>
      </w:pPr>
    </w:p>
    <w:p w:rsidR="006A58FA" w:rsidRPr="005425BA" w:rsidRDefault="006A58FA" w:rsidP="00DD072C">
      <w:pPr>
        <w:pStyle w:val="Textoindependiente"/>
        <w:ind w:firstLine="708"/>
        <w:rPr>
          <w:rFonts w:ascii="Calibri" w:hAnsi="Calibri" w:cs="Arial"/>
          <w:color w:val="AEAAAA" w:themeColor="background2" w:themeShade="BF"/>
          <w:sz w:val="26"/>
          <w:szCs w:val="26"/>
        </w:rPr>
      </w:pPr>
      <w:r w:rsidRPr="0032137F">
        <w:rPr>
          <w:rFonts w:ascii="Calibri" w:hAnsi="Calibri" w:cs="Arial"/>
          <w:color w:val="AEAAAA" w:themeColor="background2" w:themeShade="BF"/>
          <w:sz w:val="26"/>
          <w:szCs w:val="26"/>
        </w:rPr>
        <w:t>Analizado lo expresado por las partes, así como las consta</w:t>
      </w:r>
      <w:r>
        <w:rPr>
          <w:rFonts w:ascii="Calibri" w:hAnsi="Calibri" w:cs="Arial"/>
          <w:color w:val="AEAAAA" w:themeColor="background2" w:themeShade="BF"/>
          <w:sz w:val="26"/>
          <w:szCs w:val="26"/>
        </w:rPr>
        <w:t>ncias que obran en este sumario;</w:t>
      </w:r>
      <w:r w:rsidRPr="0032137F">
        <w:rPr>
          <w:rFonts w:ascii="Calibri" w:hAnsi="Calibri" w:cs="Arial"/>
          <w:color w:val="AEAAAA" w:themeColor="background2" w:themeShade="BF"/>
          <w:sz w:val="26"/>
          <w:szCs w:val="26"/>
        </w:rPr>
        <w:t xml:space="preserve"> este Juzgador considera que </w:t>
      </w:r>
      <w:r w:rsidRPr="005425BA">
        <w:rPr>
          <w:rFonts w:ascii="Calibri" w:hAnsi="Calibri" w:cs="Arial"/>
          <w:color w:val="AEAAAA" w:themeColor="background2" w:themeShade="BF"/>
          <w:sz w:val="26"/>
          <w:szCs w:val="26"/>
        </w:rPr>
        <w:t xml:space="preserve">son </w:t>
      </w:r>
      <w:r w:rsidRPr="005425BA">
        <w:rPr>
          <w:rFonts w:ascii="Calibri" w:hAnsi="Calibri" w:cs="Arial"/>
          <w:b/>
          <w:bCs/>
          <w:color w:val="AEAAAA" w:themeColor="background2" w:themeShade="BF"/>
          <w:sz w:val="26"/>
          <w:szCs w:val="26"/>
        </w:rPr>
        <w:t>fundados los</w:t>
      </w:r>
      <w:r w:rsidRPr="005425BA">
        <w:rPr>
          <w:rFonts w:ascii="Calibri" w:hAnsi="Calibri" w:cs="Arial"/>
          <w:bCs/>
          <w:color w:val="AEAAAA" w:themeColor="background2" w:themeShade="BF"/>
          <w:sz w:val="26"/>
          <w:szCs w:val="26"/>
        </w:rPr>
        <w:t xml:space="preserve"> argumentos contenidos en los conceptos de impugnación en estudio</w:t>
      </w:r>
      <w:r w:rsidRPr="005425BA">
        <w:rPr>
          <w:rFonts w:ascii="Calibri" w:hAnsi="Calibri" w:cs="Arial"/>
          <w:color w:val="AEAAAA" w:themeColor="background2" w:themeShade="BF"/>
          <w:sz w:val="26"/>
          <w:szCs w:val="26"/>
        </w:rPr>
        <w:t xml:space="preserve">; pues el </w:t>
      </w:r>
      <w:r w:rsidRPr="005425BA">
        <w:rPr>
          <w:rFonts w:ascii="Calibri" w:hAnsi="Calibri" w:cs="Arial"/>
          <w:b/>
          <w:color w:val="AEAAAA" w:themeColor="background2" w:themeShade="BF"/>
          <w:sz w:val="26"/>
          <w:szCs w:val="26"/>
        </w:rPr>
        <w:t>procedimiento de valuación</w:t>
      </w:r>
      <w:r w:rsidRPr="005425BA">
        <w:rPr>
          <w:rFonts w:ascii="Calibri" w:hAnsi="Calibri" w:cs="Arial"/>
          <w:color w:val="AEAAAA" w:themeColor="background2" w:themeShade="BF"/>
          <w:sz w:val="26"/>
          <w:szCs w:val="26"/>
        </w:rPr>
        <w:t xml:space="preserve"> se siguió en franca violación a lo previsto en los artículos </w:t>
      </w:r>
      <w:r>
        <w:rPr>
          <w:rFonts w:ascii="Calibri" w:hAnsi="Calibri" w:cs="Arial"/>
          <w:color w:val="AEAAAA" w:themeColor="background2" w:themeShade="BF"/>
          <w:sz w:val="26"/>
          <w:szCs w:val="26"/>
        </w:rPr>
        <w:t xml:space="preserve">79, 81, </w:t>
      </w:r>
      <w:r w:rsidRPr="005425BA">
        <w:rPr>
          <w:rFonts w:ascii="Calibri" w:hAnsi="Calibri" w:cs="Arial"/>
          <w:color w:val="AEAAAA" w:themeColor="background2" w:themeShade="BF"/>
          <w:sz w:val="26"/>
          <w:szCs w:val="26"/>
        </w:rPr>
        <w:t xml:space="preserve">176 y 177 de la Ley de Hacienda para los Municipios del Estado de Guanajuato, pues ni la orden de valuación ni los resultados del avalúo y determinación del impuesto, fueron debidamente </w:t>
      </w:r>
      <w:r w:rsidR="00B83D3D">
        <w:rPr>
          <w:rFonts w:ascii="Calibri" w:hAnsi="Calibri" w:cs="Arial"/>
          <w:color w:val="AEAAAA" w:themeColor="background2" w:themeShade="BF"/>
          <w:sz w:val="26"/>
          <w:szCs w:val="26"/>
        </w:rPr>
        <w:t xml:space="preserve">realizados ni </w:t>
      </w:r>
      <w:r w:rsidRPr="005425BA">
        <w:rPr>
          <w:rFonts w:ascii="Calibri" w:hAnsi="Calibri" w:cs="Arial"/>
          <w:color w:val="AEAAAA" w:themeColor="background2" w:themeShade="BF"/>
          <w:sz w:val="26"/>
          <w:szCs w:val="26"/>
        </w:rPr>
        <w:t>notificados a</w:t>
      </w:r>
      <w:r w:rsidR="009B0256">
        <w:rPr>
          <w:rFonts w:ascii="Calibri" w:hAnsi="Calibri" w:cs="Arial"/>
          <w:color w:val="AEAAAA" w:themeColor="background2" w:themeShade="BF"/>
          <w:sz w:val="26"/>
          <w:szCs w:val="26"/>
        </w:rPr>
        <w:t xml:space="preserve"> </w:t>
      </w:r>
      <w:r w:rsidRPr="005425BA">
        <w:rPr>
          <w:rFonts w:ascii="Calibri" w:hAnsi="Calibri" w:cs="Arial"/>
          <w:color w:val="AEAAAA" w:themeColor="background2" w:themeShade="BF"/>
          <w:sz w:val="26"/>
          <w:szCs w:val="26"/>
        </w:rPr>
        <w:t>l</w:t>
      </w:r>
      <w:r w:rsidR="009B0256">
        <w:rPr>
          <w:rFonts w:ascii="Calibri" w:hAnsi="Calibri" w:cs="Arial"/>
          <w:color w:val="AEAAAA" w:themeColor="background2" w:themeShade="BF"/>
          <w:sz w:val="26"/>
          <w:szCs w:val="26"/>
        </w:rPr>
        <w:t>a</w:t>
      </w:r>
      <w:r w:rsidRPr="005425BA">
        <w:rPr>
          <w:rFonts w:ascii="Calibri" w:hAnsi="Calibri" w:cs="Arial"/>
          <w:color w:val="AEAAAA" w:themeColor="background2" w:themeShade="BF"/>
          <w:sz w:val="26"/>
          <w:szCs w:val="26"/>
        </w:rPr>
        <w:t xml:space="preserve"> ciudadan</w:t>
      </w:r>
      <w:r w:rsidR="009B0256">
        <w:rPr>
          <w:rFonts w:ascii="Calibri" w:hAnsi="Calibri" w:cs="Arial"/>
          <w:color w:val="AEAAAA" w:themeColor="background2" w:themeShade="BF"/>
          <w:sz w:val="26"/>
          <w:szCs w:val="26"/>
        </w:rPr>
        <w:t>a</w:t>
      </w:r>
      <w:r w:rsidRPr="005425BA">
        <w:rPr>
          <w:rFonts w:ascii="Calibri" w:hAnsi="Calibri" w:cs="Arial"/>
          <w:color w:val="AEAAAA" w:themeColor="background2" w:themeShade="BF"/>
          <w:sz w:val="26"/>
          <w:szCs w:val="26"/>
        </w:rPr>
        <w:t xml:space="preserve"> </w:t>
      </w:r>
      <w:r w:rsidR="00A558EB">
        <w:rPr>
          <w:rFonts w:ascii="Calibri" w:hAnsi="Calibri"/>
          <w:color w:val="AEAAAA" w:themeColor="background2" w:themeShade="BF"/>
          <w:sz w:val="26"/>
          <w:szCs w:val="26"/>
        </w:rPr>
        <w:t>*****</w:t>
      </w:r>
      <w:r>
        <w:rPr>
          <w:rFonts w:ascii="Calibri" w:hAnsi="Calibri" w:cs="Arial"/>
          <w:color w:val="AEAAAA" w:themeColor="background2" w:themeShade="BF"/>
          <w:sz w:val="26"/>
          <w:szCs w:val="26"/>
        </w:rPr>
        <w:t>, en los términos señalados en la ley respectiva</w:t>
      </w:r>
      <w:r w:rsidR="00B02F41">
        <w:rPr>
          <w:rFonts w:ascii="Calibri" w:hAnsi="Calibri" w:cs="Arial"/>
          <w:color w:val="AEAAAA" w:themeColor="background2" w:themeShade="BF"/>
          <w:sz w:val="26"/>
          <w:szCs w:val="26"/>
        </w:rPr>
        <w:t xml:space="preserve">. . . . . . . . . </w:t>
      </w:r>
    </w:p>
    <w:p w:rsidR="006A58FA" w:rsidRDefault="006A58FA" w:rsidP="006A58FA">
      <w:pPr>
        <w:pStyle w:val="Textoindependiente"/>
        <w:ind w:firstLine="708"/>
        <w:rPr>
          <w:rFonts w:ascii="Calibri" w:hAnsi="Calibri" w:cs="Arial"/>
          <w:color w:val="FF0000"/>
          <w:sz w:val="26"/>
          <w:szCs w:val="26"/>
        </w:rPr>
      </w:pPr>
      <w:r>
        <w:rPr>
          <w:rFonts w:ascii="Calibri" w:hAnsi="Calibri" w:cs="Arial"/>
          <w:color w:val="FF0000"/>
          <w:sz w:val="26"/>
          <w:szCs w:val="26"/>
        </w:rPr>
        <w:t xml:space="preserve"> </w:t>
      </w:r>
    </w:p>
    <w:p w:rsidR="006A58FA" w:rsidRPr="009B0256" w:rsidRDefault="006A58FA" w:rsidP="009B0256">
      <w:pPr>
        <w:pStyle w:val="Textoindependiente"/>
        <w:ind w:firstLine="708"/>
        <w:rPr>
          <w:rFonts w:ascii="Calibri" w:hAnsi="Calibri" w:cs="Arial"/>
          <w:color w:val="FF0000"/>
          <w:sz w:val="26"/>
          <w:szCs w:val="26"/>
        </w:rPr>
      </w:pPr>
      <w:r w:rsidRPr="005425BA">
        <w:rPr>
          <w:rFonts w:ascii="Calibri" w:hAnsi="Calibri" w:cs="Arial"/>
          <w:color w:val="AEAAAA" w:themeColor="background2" w:themeShade="BF"/>
          <w:sz w:val="26"/>
          <w:szCs w:val="26"/>
        </w:rPr>
        <w:t xml:space="preserve">En efecto, de las constancias que integran la presente causa administrativa, no se desprende de manera fehaciente que la enjuiciada haya </w:t>
      </w:r>
      <w:r w:rsidR="00B83D3D">
        <w:rPr>
          <w:rFonts w:ascii="Calibri" w:hAnsi="Calibri" w:cs="Arial"/>
          <w:color w:val="AEAAAA" w:themeColor="background2" w:themeShade="BF"/>
          <w:sz w:val="26"/>
          <w:szCs w:val="26"/>
        </w:rPr>
        <w:t xml:space="preserve">realizado y </w:t>
      </w:r>
      <w:r w:rsidRPr="005425BA">
        <w:rPr>
          <w:rFonts w:ascii="Calibri" w:hAnsi="Calibri" w:cs="Arial"/>
          <w:color w:val="AEAAAA" w:themeColor="background2" w:themeShade="BF"/>
          <w:sz w:val="26"/>
          <w:szCs w:val="26"/>
        </w:rPr>
        <w:t>notificado debidamente a</w:t>
      </w:r>
      <w:r w:rsidR="009B0256">
        <w:rPr>
          <w:rFonts w:ascii="Calibri" w:hAnsi="Calibri" w:cs="Arial"/>
          <w:color w:val="AEAAAA" w:themeColor="background2" w:themeShade="BF"/>
          <w:sz w:val="26"/>
          <w:szCs w:val="26"/>
        </w:rPr>
        <w:t xml:space="preserve"> </w:t>
      </w:r>
      <w:r w:rsidRPr="005425BA">
        <w:rPr>
          <w:rFonts w:ascii="Calibri" w:hAnsi="Calibri" w:cs="Arial"/>
          <w:color w:val="AEAAAA" w:themeColor="background2" w:themeShade="BF"/>
          <w:sz w:val="26"/>
          <w:szCs w:val="26"/>
        </w:rPr>
        <w:t>l</w:t>
      </w:r>
      <w:r w:rsidR="009B0256">
        <w:rPr>
          <w:rFonts w:ascii="Calibri" w:hAnsi="Calibri" w:cs="Arial"/>
          <w:color w:val="AEAAAA" w:themeColor="background2" w:themeShade="BF"/>
          <w:sz w:val="26"/>
          <w:szCs w:val="26"/>
        </w:rPr>
        <w:t>a</w:t>
      </w:r>
      <w:r w:rsidRPr="005425BA">
        <w:rPr>
          <w:rFonts w:ascii="Calibri" w:hAnsi="Calibri" w:cs="Arial"/>
          <w:color w:val="AEAAAA" w:themeColor="background2" w:themeShade="BF"/>
          <w:sz w:val="26"/>
          <w:szCs w:val="26"/>
        </w:rPr>
        <w:t xml:space="preserve"> justiciable la orden de valuac</w:t>
      </w:r>
      <w:r>
        <w:rPr>
          <w:rFonts w:ascii="Calibri" w:hAnsi="Calibri" w:cs="Arial"/>
          <w:color w:val="AEAAAA" w:themeColor="background2" w:themeShade="BF"/>
          <w:sz w:val="26"/>
          <w:szCs w:val="26"/>
        </w:rPr>
        <w:t>ión</w:t>
      </w:r>
      <w:r w:rsidR="00B83D3D">
        <w:rPr>
          <w:rFonts w:ascii="Calibri" w:hAnsi="Calibri" w:cs="Arial"/>
          <w:color w:val="AEAAAA" w:themeColor="background2" w:themeShade="BF"/>
          <w:sz w:val="26"/>
          <w:szCs w:val="26"/>
        </w:rPr>
        <w:t>, el propio avalúo</w:t>
      </w:r>
      <w:r>
        <w:rPr>
          <w:rFonts w:ascii="Calibri" w:hAnsi="Calibri" w:cs="Arial"/>
          <w:color w:val="AEAAAA" w:themeColor="background2" w:themeShade="BF"/>
          <w:sz w:val="26"/>
          <w:szCs w:val="26"/>
        </w:rPr>
        <w:t xml:space="preserve"> y los resultados del </w:t>
      </w:r>
      <w:r w:rsidR="00B83D3D">
        <w:rPr>
          <w:rFonts w:ascii="Calibri" w:hAnsi="Calibri" w:cs="Arial"/>
          <w:color w:val="AEAAAA" w:themeColor="background2" w:themeShade="BF"/>
          <w:sz w:val="26"/>
          <w:szCs w:val="26"/>
        </w:rPr>
        <w:t>mismo</w:t>
      </w:r>
      <w:r>
        <w:rPr>
          <w:rFonts w:ascii="Calibri" w:hAnsi="Calibri" w:cs="Arial"/>
          <w:color w:val="AEAAAA" w:themeColor="background2" w:themeShade="BF"/>
          <w:sz w:val="26"/>
          <w:szCs w:val="26"/>
        </w:rPr>
        <w:t>;</w:t>
      </w:r>
      <w:r w:rsidRPr="005425BA">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toda vez que</w:t>
      </w:r>
      <w:r w:rsidRPr="005425BA">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no se</w:t>
      </w:r>
      <w:r w:rsidRPr="005425BA">
        <w:rPr>
          <w:rFonts w:ascii="Calibri" w:hAnsi="Calibri" w:cs="Arial"/>
          <w:color w:val="AEAAAA" w:themeColor="background2" w:themeShade="BF"/>
          <w:sz w:val="26"/>
          <w:szCs w:val="26"/>
        </w:rPr>
        <w:t xml:space="preserve"> exhibi</w:t>
      </w:r>
      <w:r>
        <w:rPr>
          <w:rFonts w:ascii="Calibri" w:hAnsi="Calibri" w:cs="Arial"/>
          <w:color w:val="AEAAAA" w:themeColor="background2" w:themeShade="BF"/>
          <w:sz w:val="26"/>
          <w:szCs w:val="26"/>
        </w:rPr>
        <w:t>ó</w:t>
      </w:r>
      <w:r w:rsidRPr="005425BA">
        <w:rPr>
          <w:rFonts w:ascii="Calibri" w:hAnsi="Calibri" w:cs="Arial"/>
          <w:color w:val="AEAAAA" w:themeColor="background2" w:themeShade="BF"/>
          <w:sz w:val="26"/>
          <w:szCs w:val="26"/>
        </w:rPr>
        <w:t xml:space="preserve"> u ofreci</w:t>
      </w:r>
      <w:r>
        <w:rPr>
          <w:rFonts w:ascii="Calibri" w:hAnsi="Calibri" w:cs="Arial"/>
          <w:color w:val="AEAAAA" w:themeColor="background2" w:themeShade="BF"/>
          <w:sz w:val="26"/>
          <w:szCs w:val="26"/>
        </w:rPr>
        <w:t>ó</w:t>
      </w:r>
      <w:r w:rsidR="007B73C8">
        <w:rPr>
          <w:rFonts w:ascii="Calibri" w:hAnsi="Calibri" w:cs="Arial"/>
          <w:color w:val="AEAAAA" w:themeColor="background2" w:themeShade="BF"/>
          <w:sz w:val="26"/>
          <w:szCs w:val="26"/>
        </w:rPr>
        <w:t>,</w:t>
      </w:r>
      <w:r w:rsidRPr="005425BA">
        <w:rPr>
          <w:rFonts w:ascii="Calibri" w:hAnsi="Calibri" w:cs="Arial"/>
          <w:color w:val="AEAAAA" w:themeColor="background2" w:themeShade="BF"/>
          <w:sz w:val="26"/>
          <w:szCs w:val="26"/>
        </w:rPr>
        <w:t xml:space="preserve"> </w:t>
      </w:r>
      <w:r w:rsidR="007B73C8" w:rsidRPr="005425BA">
        <w:rPr>
          <w:rFonts w:ascii="Calibri" w:hAnsi="Calibri" w:cs="Arial"/>
          <w:color w:val="AEAAAA" w:themeColor="background2" w:themeShade="BF"/>
          <w:sz w:val="26"/>
          <w:szCs w:val="26"/>
        </w:rPr>
        <w:t>ante este Órgano Jurisdiccional</w:t>
      </w:r>
      <w:r w:rsidR="007B73C8">
        <w:rPr>
          <w:rFonts w:ascii="Calibri" w:hAnsi="Calibri" w:cs="Arial"/>
          <w:color w:val="AEAAAA" w:themeColor="background2" w:themeShade="BF"/>
          <w:sz w:val="26"/>
          <w:szCs w:val="26"/>
        </w:rPr>
        <w:t>,</w:t>
      </w:r>
      <w:r w:rsidR="007B73C8" w:rsidRPr="005425BA">
        <w:rPr>
          <w:rFonts w:ascii="Calibri" w:hAnsi="Calibri" w:cs="Arial"/>
          <w:color w:val="AEAAAA" w:themeColor="background2" w:themeShade="BF"/>
          <w:sz w:val="26"/>
          <w:szCs w:val="26"/>
        </w:rPr>
        <w:t xml:space="preserve"> </w:t>
      </w:r>
      <w:r w:rsidRPr="005425BA">
        <w:rPr>
          <w:rFonts w:ascii="Calibri" w:hAnsi="Calibri" w:cs="Arial"/>
          <w:color w:val="AEAAAA" w:themeColor="background2" w:themeShade="BF"/>
          <w:sz w:val="26"/>
          <w:szCs w:val="26"/>
        </w:rPr>
        <w:t xml:space="preserve">medio de convicción alguno que demostrara que </w:t>
      </w:r>
      <w:r w:rsidR="009B0256">
        <w:rPr>
          <w:rFonts w:ascii="Calibri" w:hAnsi="Calibri" w:cs="Arial"/>
          <w:color w:val="AEAAAA" w:themeColor="background2" w:themeShade="BF"/>
          <w:sz w:val="26"/>
          <w:szCs w:val="26"/>
        </w:rPr>
        <w:t>tal procedimiento se haya llevado a cabo legalmente</w:t>
      </w:r>
      <w:r>
        <w:rPr>
          <w:rFonts w:ascii="Calibri" w:hAnsi="Calibri" w:cs="Arial"/>
          <w:color w:val="AEAAAA" w:themeColor="background2" w:themeShade="BF"/>
          <w:sz w:val="26"/>
          <w:szCs w:val="26"/>
        </w:rPr>
        <w:t xml:space="preserve">; esto es así, </w:t>
      </w:r>
      <w:r w:rsidRPr="005425BA">
        <w:rPr>
          <w:rFonts w:ascii="Calibri" w:hAnsi="Calibri" w:cs="Arial"/>
          <w:color w:val="AEAAAA" w:themeColor="background2" w:themeShade="BF"/>
          <w:sz w:val="26"/>
          <w:szCs w:val="26"/>
        </w:rPr>
        <w:t xml:space="preserve">pues respecto de la orden de valuación, no se mostró </w:t>
      </w:r>
      <w:r w:rsidR="009B0256">
        <w:rPr>
          <w:rFonts w:ascii="Calibri" w:hAnsi="Calibri" w:cs="Arial"/>
          <w:color w:val="AEAAAA" w:themeColor="background2" w:themeShade="BF"/>
          <w:sz w:val="26"/>
          <w:szCs w:val="26"/>
        </w:rPr>
        <w:t xml:space="preserve">orden alguna para </w:t>
      </w:r>
      <w:r>
        <w:rPr>
          <w:rFonts w:ascii="Calibri" w:hAnsi="Calibri" w:cs="Arial"/>
          <w:color w:val="AEAAAA" w:themeColor="background2" w:themeShade="BF"/>
          <w:sz w:val="26"/>
          <w:szCs w:val="26"/>
        </w:rPr>
        <w:t>llevar a cabo el avalúo,</w:t>
      </w:r>
      <w:r w:rsidRPr="005425BA">
        <w:rPr>
          <w:rFonts w:ascii="Calibri" w:hAnsi="Calibri" w:cs="Arial"/>
          <w:color w:val="AEAAAA" w:themeColor="background2" w:themeShade="BF"/>
          <w:sz w:val="26"/>
          <w:szCs w:val="26"/>
        </w:rPr>
        <w:t xml:space="preserve"> </w:t>
      </w:r>
      <w:r w:rsidRPr="00C84072">
        <w:rPr>
          <w:rFonts w:ascii="Calibri" w:hAnsi="Calibri" w:cs="Arial"/>
          <w:color w:val="AEAAAA" w:themeColor="background2" w:themeShade="BF"/>
          <w:sz w:val="26"/>
          <w:szCs w:val="26"/>
        </w:rPr>
        <w:t xml:space="preserve">ya que la demandada </w:t>
      </w:r>
      <w:r w:rsidR="009B0256" w:rsidRPr="00C84072">
        <w:rPr>
          <w:rFonts w:ascii="Calibri" w:hAnsi="Calibri" w:cs="Arial"/>
          <w:color w:val="AEAAAA" w:themeColor="background2" w:themeShade="BF"/>
          <w:sz w:val="26"/>
          <w:szCs w:val="26"/>
        </w:rPr>
        <w:t>no present</w:t>
      </w:r>
      <w:r w:rsidR="007B73C8" w:rsidRPr="00C84072">
        <w:rPr>
          <w:rFonts w:ascii="Calibri" w:hAnsi="Calibri" w:cs="Arial"/>
          <w:color w:val="AEAAAA" w:themeColor="background2" w:themeShade="BF"/>
          <w:sz w:val="26"/>
          <w:szCs w:val="26"/>
        </w:rPr>
        <w:t xml:space="preserve">ó </w:t>
      </w:r>
      <w:r w:rsidR="009B0256" w:rsidRPr="00C84072">
        <w:rPr>
          <w:rFonts w:ascii="Calibri" w:hAnsi="Calibri" w:cs="Arial"/>
          <w:color w:val="AEAAAA" w:themeColor="background2" w:themeShade="BF"/>
          <w:sz w:val="26"/>
          <w:szCs w:val="26"/>
        </w:rPr>
        <w:t>documento alguno</w:t>
      </w:r>
      <w:r w:rsidR="007B73C8" w:rsidRPr="00C84072">
        <w:rPr>
          <w:rFonts w:ascii="Calibri" w:hAnsi="Calibri" w:cs="Arial"/>
          <w:color w:val="AEAAAA" w:themeColor="background2" w:themeShade="BF"/>
          <w:sz w:val="26"/>
          <w:szCs w:val="26"/>
        </w:rPr>
        <w:t xml:space="preserve"> en el que constara dicha orden</w:t>
      </w:r>
      <w:r w:rsidR="009B0256" w:rsidRPr="00C84072">
        <w:rPr>
          <w:rFonts w:ascii="Calibri" w:hAnsi="Calibri" w:cs="Arial"/>
          <w:color w:val="AEAAAA" w:themeColor="background2" w:themeShade="BF"/>
          <w:sz w:val="26"/>
          <w:szCs w:val="26"/>
        </w:rPr>
        <w:t>;  d</w:t>
      </w:r>
      <w:r w:rsidRPr="00C84072">
        <w:rPr>
          <w:rFonts w:ascii="Calibri" w:hAnsi="Calibri" w:cs="Arial"/>
          <w:color w:val="AEAAAA" w:themeColor="background2" w:themeShade="BF"/>
          <w:sz w:val="26"/>
          <w:szCs w:val="26"/>
        </w:rPr>
        <w:t xml:space="preserve">el </w:t>
      </w:r>
      <w:r w:rsidRPr="00BC1CB5">
        <w:rPr>
          <w:rFonts w:ascii="Calibri" w:hAnsi="Calibri" w:cs="Arial"/>
          <w:color w:val="AEAAAA" w:themeColor="background2" w:themeShade="BF"/>
          <w:sz w:val="26"/>
          <w:szCs w:val="26"/>
        </w:rPr>
        <w:t>mismo modo, en cuanto a la notificación de los resultados del avalúo y de la determinación del impuesto, tampoco la autoridad demandada</w:t>
      </w:r>
      <w:r w:rsidR="009B0256">
        <w:rPr>
          <w:rFonts w:ascii="Calibri" w:hAnsi="Calibri" w:cs="Arial"/>
          <w:color w:val="AEAAAA" w:themeColor="background2" w:themeShade="BF"/>
          <w:sz w:val="26"/>
          <w:szCs w:val="26"/>
        </w:rPr>
        <w:t xml:space="preserve"> </w:t>
      </w:r>
      <w:r w:rsidRPr="00BC1CB5">
        <w:rPr>
          <w:rFonts w:ascii="Calibri" w:hAnsi="Calibri" w:cs="Arial"/>
          <w:color w:val="AEAAAA" w:themeColor="background2" w:themeShade="BF"/>
          <w:sz w:val="26"/>
          <w:szCs w:val="26"/>
        </w:rPr>
        <w:t>dem</w:t>
      </w:r>
      <w:r>
        <w:rPr>
          <w:rFonts w:ascii="Calibri" w:hAnsi="Calibri" w:cs="Arial"/>
          <w:color w:val="AEAAAA" w:themeColor="background2" w:themeShade="BF"/>
          <w:sz w:val="26"/>
          <w:szCs w:val="26"/>
        </w:rPr>
        <w:t>os</w:t>
      </w:r>
      <w:r w:rsidRPr="00BC1CB5">
        <w:rPr>
          <w:rFonts w:ascii="Calibri" w:hAnsi="Calibri" w:cs="Arial"/>
          <w:color w:val="AEAAAA" w:themeColor="background2" w:themeShade="BF"/>
          <w:sz w:val="26"/>
          <w:szCs w:val="26"/>
        </w:rPr>
        <w:t>tr</w:t>
      </w:r>
      <w:r w:rsidR="009B0256">
        <w:rPr>
          <w:rFonts w:ascii="Calibri" w:hAnsi="Calibri" w:cs="Arial"/>
          <w:color w:val="AEAAAA" w:themeColor="background2" w:themeShade="BF"/>
          <w:sz w:val="26"/>
          <w:szCs w:val="26"/>
        </w:rPr>
        <w:t>ó</w:t>
      </w:r>
      <w:r w:rsidRPr="00BC1CB5">
        <w:rPr>
          <w:rFonts w:ascii="Calibri" w:hAnsi="Calibri" w:cs="Arial"/>
          <w:color w:val="AEAAAA" w:themeColor="background2" w:themeShade="BF"/>
          <w:sz w:val="26"/>
          <w:szCs w:val="26"/>
        </w:rPr>
        <w:t xml:space="preserve"> que l</w:t>
      </w:r>
      <w:r w:rsidR="009B0256">
        <w:rPr>
          <w:rFonts w:ascii="Calibri" w:hAnsi="Calibri" w:cs="Arial"/>
          <w:color w:val="AEAAAA" w:themeColor="background2" w:themeShade="BF"/>
          <w:sz w:val="26"/>
          <w:szCs w:val="26"/>
        </w:rPr>
        <w:t xml:space="preserve">e </w:t>
      </w:r>
      <w:r w:rsidRPr="00BC1CB5">
        <w:rPr>
          <w:rFonts w:ascii="Calibri" w:hAnsi="Calibri" w:cs="Arial"/>
          <w:color w:val="AEAAAA" w:themeColor="background2" w:themeShade="BF"/>
          <w:sz w:val="26"/>
          <w:szCs w:val="26"/>
        </w:rPr>
        <w:t>haya notificad</w:t>
      </w:r>
      <w:r>
        <w:rPr>
          <w:rFonts w:ascii="Calibri" w:hAnsi="Calibri" w:cs="Arial"/>
          <w:color w:val="AEAAAA" w:themeColor="background2" w:themeShade="BF"/>
          <w:sz w:val="26"/>
          <w:szCs w:val="26"/>
        </w:rPr>
        <w:t>o a</w:t>
      </w:r>
      <w:r w:rsidR="009B0256">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l</w:t>
      </w:r>
      <w:r w:rsidR="009B0256">
        <w:rPr>
          <w:rFonts w:ascii="Calibri" w:hAnsi="Calibri" w:cs="Arial"/>
          <w:color w:val="AEAAAA" w:themeColor="background2" w:themeShade="BF"/>
          <w:sz w:val="26"/>
          <w:szCs w:val="26"/>
        </w:rPr>
        <w:t>a</w:t>
      </w:r>
      <w:r>
        <w:rPr>
          <w:rFonts w:ascii="Calibri" w:hAnsi="Calibri" w:cs="Arial"/>
          <w:color w:val="AEAAAA" w:themeColor="background2" w:themeShade="BF"/>
          <w:sz w:val="26"/>
          <w:szCs w:val="26"/>
        </w:rPr>
        <w:t xml:space="preserve"> ciudadan</w:t>
      </w:r>
      <w:r w:rsidR="009B0256">
        <w:rPr>
          <w:rFonts w:ascii="Calibri" w:hAnsi="Calibri" w:cs="Arial"/>
          <w:color w:val="AEAAAA" w:themeColor="background2" w:themeShade="BF"/>
          <w:sz w:val="26"/>
          <w:szCs w:val="26"/>
        </w:rPr>
        <w:t>a</w:t>
      </w:r>
      <w:r>
        <w:rPr>
          <w:rFonts w:ascii="Calibri" w:hAnsi="Calibri" w:cs="Arial"/>
          <w:color w:val="AEAAAA" w:themeColor="background2" w:themeShade="BF"/>
          <w:sz w:val="26"/>
          <w:szCs w:val="26"/>
        </w:rPr>
        <w:t xml:space="preserve"> </w:t>
      </w:r>
      <w:r w:rsidR="009B0256">
        <w:rPr>
          <w:rFonts w:ascii="Calibri" w:hAnsi="Calibri" w:cs="Arial"/>
          <w:color w:val="AEAAAA" w:themeColor="background2" w:themeShade="BF"/>
          <w:sz w:val="26"/>
          <w:szCs w:val="26"/>
        </w:rPr>
        <w:t>tales actos</w:t>
      </w:r>
      <w:r>
        <w:rPr>
          <w:rFonts w:ascii="Calibri" w:hAnsi="Calibri" w:cs="Arial"/>
          <w:color w:val="AEAAAA" w:themeColor="background2" w:themeShade="BF"/>
          <w:sz w:val="26"/>
          <w:szCs w:val="26"/>
        </w:rPr>
        <w:t>;</w:t>
      </w:r>
      <w:r w:rsidRPr="00BC1CB5">
        <w:rPr>
          <w:rFonts w:ascii="Calibri" w:hAnsi="Calibri" w:cs="Arial"/>
          <w:color w:val="AEAAAA" w:themeColor="background2" w:themeShade="BF"/>
          <w:sz w:val="26"/>
          <w:szCs w:val="26"/>
        </w:rPr>
        <w:t xml:space="preserve"> </w:t>
      </w:r>
      <w:r w:rsidRPr="00BC1CB5">
        <w:rPr>
          <w:rFonts w:ascii="Calibri" w:hAnsi="Calibri"/>
          <w:color w:val="AEAAAA" w:themeColor="background2" w:themeShade="BF"/>
          <w:sz w:val="26"/>
          <w:szCs w:val="27"/>
        </w:rPr>
        <w:t xml:space="preserve">resultando con ello, el que </w:t>
      </w:r>
      <w:r w:rsidRPr="00BC1CB5">
        <w:rPr>
          <w:rFonts w:ascii="Calibri" w:hAnsi="Calibri"/>
          <w:b/>
          <w:color w:val="AEAAAA" w:themeColor="background2" w:themeShade="BF"/>
          <w:sz w:val="26"/>
          <w:szCs w:val="27"/>
        </w:rPr>
        <w:t>no quede desvirtuada</w:t>
      </w:r>
      <w:r w:rsidRPr="00BC1CB5">
        <w:rPr>
          <w:rFonts w:ascii="Calibri" w:hAnsi="Calibri"/>
          <w:color w:val="AEAAAA" w:themeColor="background2" w:themeShade="BF"/>
          <w:sz w:val="26"/>
          <w:szCs w:val="27"/>
        </w:rPr>
        <w:t xml:space="preserve"> la </w:t>
      </w:r>
      <w:r w:rsidRPr="00BC1CB5">
        <w:rPr>
          <w:rFonts w:ascii="Calibri" w:hAnsi="Calibri"/>
          <w:b/>
          <w:color w:val="AEAAAA" w:themeColor="background2" w:themeShade="BF"/>
          <w:sz w:val="26"/>
          <w:szCs w:val="27"/>
        </w:rPr>
        <w:t>negativa lisa y llana</w:t>
      </w:r>
      <w:r w:rsidRPr="00BC1CB5">
        <w:rPr>
          <w:rFonts w:ascii="Calibri" w:hAnsi="Calibri"/>
          <w:color w:val="AEAAAA" w:themeColor="background2" w:themeShade="BF"/>
          <w:sz w:val="26"/>
          <w:szCs w:val="27"/>
        </w:rPr>
        <w:t xml:space="preserve"> que h</w:t>
      </w:r>
      <w:r w:rsidR="005C77F4">
        <w:rPr>
          <w:rFonts w:ascii="Calibri" w:hAnsi="Calibri"/>
          <w:color w:val="AEAAAA" w:themeColor="background2" w:themeShade="BF"/>
          <w:sz w:val="26"/>
          <w:szCs w:val="27"/>
        </w:rPr>
        <w:t>izo</w:t>
      </w:r>
      <w:r w:rsidRPr="00BC1CB5">
        <w:rPr>
          <w:rFonts w:ascii="Calibri" w:hAnsi="Calibri"/>
          <w:color w:val="AEAAAA" w:themeColor="background2" w:themeShade="BF"/>
          <w:sz w:val="26"/>
          <w:szCs w:val="27"/>
        </w:rPr>
        <w:t xml:space="preserve"> l</w:t>
      </w:r>
      <w:r w:rsidR="009B0256">
        <w:rPr>
          <w:rFonts w:ascii="Calibri" w:hAnsi="Calibri"/>
          <w:color w:val="AEAAAA" w:themeColor="background2" w:themeShade="BF"/>
          <w:sz w:val="26"/>
          <w:szCs w:val="27"/>
        </w:rPr>
        <w:t>a</w:t>
      </w:r>
      <w:r w:rsidRPr="00BC1CB5">
        <w:rPr>
          <w:rFonts w:ascii="Calibri" w:hAnsi="Calibri"/>
          <w:color w:val="AEAAAA" w:themeColor="background2" w:themeShade="BF"/>
          <w:sz w:val="26"/>
          <w:szCs w:val="27"/>
        </w:rPr>
        <w:t xml:space="preserve"> impetrante del proceso, de que se le haya notificado tanto la orden de valuación como los resultados del avalúo</w:t>
      </w:r>
      <w:r w:rsidR="007B73C8">
        <w:rPr>
          <w:rFonts w:ascii="Calibri" w:hAnsi="Calibri"/>
          <w:color w:val="AEAAAA" w:themeColor="background2" w:themeShade="BF"/>
          <w:sz w:val="26"/>
          <w:szCs w:val="27"/>
        </w:rPr>
        <w:t xml:space="preserve"> </w:t>
      </w:r>
      <w:r w:rsidR="007B73C8" w:rsidRPr="00C84072">
        <w:rPr>
          <w:rFonts w:ascii="Calibri" w:hAnsi="Calibri"/>
          <w:color w:val="AEAAAA" w:themeColor="background2" w:themeShade="BF"/>
          <w:sz w:val="26"/>
          <w:szCs w:val="27"/>
        </w:rPr>
        <w:t xml:space="preserve">y la determinación del impuesto, así como </w:t>
      </w:r>
      <w:r w:rsidRPr="00BC1CB5">
        <w:rPr>
          <w:rFonts w:ascii="Calibri" w:hAnsi="Calibri"/>
          <w:color w:val="AEAAAA" w:themeColor="background2" w:themeShade="BF"/>
          <w:sz w:val="26"/>
          <w:szCs w:val="27"/>
        </w:rPr>
        <w:t xml:space="preserve">el propio avalúo del inmueble ubicado en </w:t>
      </w:r>
      <w:r w:rsidR="009B0256">
        <w:rPr>
          <w:rFonts w:ascii="Calibri" w:hAnsi="Calibri"/>
          <w:color w:val="AEAAAA" w:themeColor="background2" w:themeShade="BF"/>
          <w:sz w:val="26"/>
          <w:szCs w:val="27"/>
        </w:rPr>
        <w:t xml:space="preserve">la colonia El Consuelo </w:t>
      </w:r>
      <w:r w:rsidRPr="00BC1CB5">
        <w:rPr>
          <w:rFonts w:ascii="Calibri" w:hAnsi="Calibri"/>
          <w:color w:val="AEAAAA" w:themeColor="background2" w:themeShade="BF"/>
          <w:sz w:val="26"/>
          <w:szCs w:val="27"/>
        </w:rPr>
        <w:t xml:space="preserve"> de </w:t>
      </w:r>
      <w:r w:rsidR="009B0256">
        <w:rPr>
          <w:rFonts w:ascii="Calibri" w:hAnsi="Calibri"/>
          <w:color w:val="AEAAAA" w:themeColor="background2" w:themeShade="BF"/>
          <w:sz w:val="26"/>
          <w:szCs w:val="27"/>
        </w:rPr>
        <w:t>esta ciudad</w:t>
      </w:r>
      <w:r w:rsidRPr="00BC1CB5">
        <w:rPr>
          <w:rFonts w:ascii="Calibri" w:hAnsi="Calibri" w:cs="Arial"/>
          <w:color w:val="AEAAAA" w:themeColor="background2" w:themeShade="BF"/>
          <w:sz w:val="26"/>
          <w:szCs w:val="26"/>
        </w:rPr>
        <w:t xml:space="preserve">. . . </w:t>
      </w:r>
      <w:r>
        <w:rPr>
          <w:rFonts w:ascii="Calibri" w:hAnsi="Calibri" w:cs="Arial"/>
          <w:color w:val="AEAAAA" w:themeColor="background2" w:themeShade="BF"/>
          <w:sz w:val="26"/>
          <w:szCs w:val="26"/>
        </w:rPr>
        <w:t xml:space="preserve">. . . . . . . . . . . . . . . . </w:t>
      </w:r>
      <w:r w:rsidR="005C77F4">
        <w:rPr>
          <w:rFonts w:ascii="Calibri" w:hAnsi="Calibri" w:cs="Arial"/>
          <w:color w:val="AEAAAA" w:themeColor="background2" w:themeShade="BF"/>
          <w:sz w:val="26"/>
          <w:szCs w:val="26"/>
        </w:rPr>
        <w:t xml:space="preserve">. . . . . . . . . </w:t>
      </w:r>
    </w:p>
    <w:p w:rsidR="006A58FA" w:rsidRDefault="006A58FA" w:rsidP="006A58FA">
      <w:pPr>
        <w:pStyle w:val="Textoindependiente"/>
        <w:rPr>
          <w:rFonts w:ascii="Calibri" w:hAnsi="Calibri" w:cs="Arial"/>
          <w:color w:val="FF0000"/>
          <w:sz w:val="26"/>
          <w:szCs w:val="26"/>
        </w:rPr>
      </w:pPr>
    </w:p>
    <w:p w:rsidR="001C60E0" w:rsidRPr="009E1DEC" w:rsidRDefault="005C77F4" w:rsidP="001C60E0">
      <w:pPr>
        <w:pStyle w:val="Sangra2detindependiente"/>
        <w:rPr>
          <w:rFonts w:ascii="Calibri" w:hAnsi="Calibri"/>
          <w:color w:val="AEAAAA" w:themeColor="background2" w:themeShade="BF"/>
          <w:sz w:val="26"/>
          <w:szCs w:val="26"/>
        </w:rPr>
      </w:pPr>
      <w:r>
        <w:rPr>
          <w:rFonts w:ascii="Calibri" w:hAnsi="Calibri" w:cs="Arial"/>
          <w:color w:val="AEAAAA" w:themeColor="background2" w:themeShade="BF"/>
          <w:sz w:val="26"/>
          <w:szCs w:val="26"/>
        </w:rPr>
        <w:t xml:space="preserve">Esto es así porque en el caso en concreto, </w:t>
      </w:r>
      <w:r w:rsidR="002D59B9">
        <w:rPr>
          <w:rFonts w:ascii="Calibri" w:hAnsi="Calibri" w:cs="Arial"/>
          <w:color w:val="AEAAAA" w:themeColor="background2" w:themeShade="BF"/>
          <w:sz w:val="26"/>
          <w:szCs w:val="26"/>
        </w:rPr>
        <w:t xml:space="preserve">evidentemente </w:t>
      </w:r>
      <w:r w:rsidR="001C60E0" w:rsidRPr="009E1DEC">
        <w:rPr>
          <w:rFonts w:ascii="Calibri" w:hAnsi="Calibri"/>
          <w:color w:val="AEAAAA" w:themeColor="background2" w:themeShade="BF"/>
          <w:sz w:val="26"/>
          <w:szCs w:val="26"/>
        </w:rPr>
        <w:t xml:space="preserve">se elaboró un avalúo, </w:t>
      </w:r>
      <w:r w:rsidR="006D13A7">
        <w:rPr>
          <w:rFonts w:ascii="Calibri" w:hAnsi="Calibri"/>
          <w:color w:val="AEAAAA" w:themeColor="background2" w:themeShade="BF"/>
          <w:sz w:val="26"/>
          <w:szCs w:val="26"/>
        </w:rPr>
        <w:t>-</w:t>
      </w:r>
      <w:r w:rsidR="002D59B9">
        <w:rPr>
          <w:rFonts w:ascii="Calibri" w:hAnsi="Calibri"/>
          <w:color w:val="AEAAAA" w:themeColor="background2" w:themeShade="BF"/>
          <w:sz w:val="26"/>
          <w:szCs w:val="26"/>
        </w:rPr>
        <w:t>al que se h</w:t>
      </w:r>
      <w:r w:rsidR="006D13A7">
        <w:rPr>
          <w:rFonts w:ascii="Calibri" w:hAnsi="Calibri"/>
          <w:color w:val="AEAAAA" w:themeColor="background2" w:themeShade="BF"/>
          <w:sz w:val="26"/>
          <w:szCs w:val="26"/>
        </w:rPr>
        <w:t>izo</w:t>
      </w:r>
      <w:r w:rsidR="002D59B9">
        <w:rPr>
          <w:rFonts w:ascii="Calibri" w:hAnsi="Calibri"/>
          <w:color w:val="AEAAAA" w:themeColor="background2" w:themeShade="BF"/>
          <w:sz w:val="26"/>
          <w:szCs w:val="26"/>
        </w:rPr>
        <w:t xml:space="preserve"> referencia en el estado de cuenta antes descrito, </w:t>
      </w:r>
      <w:r w:rsidR="001C60E0" w:rsidRPr="009E1DEC">
        <w:rPr>
          <w:rFonts w:ascii="Calibri" w:hAnsi="Calibri"/>
          <w:color w:val="AEAAAA" w:themeColor="background2" w:themeShade="BF"/>
          <w:sz w:val="26"/>
          <w:szCs w:val="26"/>
        </w:rPr>
        <w:t>mismo que se impugnó por l</w:t>
      </w:r>
      <w:r w:rsidR="004B2AC5">
        <w:rPr>
          <w:rFonts w:ascii="Calibri" w:hAnsi="Calibri"/>
          <w:color w:val="AEAAAA" w:themeColor="background2" w:themeShade="BF"/>
          <w:sz w:val="26"/>
          <w:szCs w:val="26"/>
        </w:rPr>
        <w:t>a</w:t>
      </w:r>
      <w:r w:rsidR="001C60E0" w:rsidRPr="009E1DEC">
        <w:rPr>
          <w:rFonts w:ascii="Calibri" w:hAnsi="Calibri"/>
          <w:color w:val="AEAAAA" w:themeColor="background2" w:themeShade="BF"/>
          <w:sz w:val="26"/>
          <w:szCs w:val="26"/>
        </w:rPr>
        <w:t xml:space="preserve"> impetrante</w:t>
      </w:r>
      <w:r w:rsidR="00281D18">
        <w:rPr>
          <w:rFonts w:ascii="Calibri" w:hAnsi="Calibri"/>
          <w:color w:val="AEAAAA" w:themeColor="background2" w:themeShade="BF"/>
          <w:sz w:val="26"/>
          <w:szCs w:val="26"/>
        </w:rPr>
        <w:t>-</w:t>
      </w:r>
      <w:r w:rsidR="001C60E0" w:rsidRPr="009E1DEC">
        <w:rPr>
          <w:rFonts w:ascii="Calibri" w:hAnsi="Calibri"/>
          <w:color w:val="AEAAAA" w:themeColor="background2" w:themeShade="BF"/>
          <w:sz w:val="26"/>
          <w:szCs w:val="26"/>
        </w:rPr>
        <w:t xml:space="preserve">, sin que en la prosecución del presente </w:t>
      </w:r>
      <w:r w:rsidR="001C60E0" w:rsidRPr="009E1DEC">
        <w:rPr>
          <w:rFonts w:ascii="Calibri" w:hAnsi="Calibri"/>
          <w:color w:val="AEAAAA" w:themeColor="background2" w:themeShade="BF"/>
          <w:sz w:val="26"/>
          <w:szCs w:val="26"/>
        </w:rPr>
        <w:lastRenderedPageBreak/>
        <w:t xml:space="preserve">proceso, se haya acreditado de modo alguno, que esa modificación de valor, </w:t>
      </w:r>
      <w:r w:rsidR="001C60E0">
        <w:rPr>
          <w:rFonts w:ascii="Calibri" w:hAnsi="Calibri"/>
          <w:color w:val="AEAAAA" w:themeColor="background2" w:themeShade="BF"/>
          <w:sz w:val="26"/>
          <w:szCs w:val="26"/>
        </w:rPr>
        <w:t>haya</w:t>
      </w:r>
      <w:r w:rsidR="001C60E0" w:rsidRPr="009E1DEC">
        <w:rPr>
          <w:rFonts w:ascii="Calibri" w:hAnsi="Calibri"/>
          <w:color w:val="AEAAAA" w:themeColor="background2" w:themeShade="BF"/>
          <w:sz w:val="26"/>
          <w:szCs w:val="26"/>
        </w:rPr>
        <w:t xml:space="preserve"> </w:t>
      </w:r>
      <w:r w:rsidR="001C60E0">
        <w:rPr>
          <w:rFonts w:ascii="Calibri" w:hAnsi="Calibri"/>
          <w:color w:val="AEAAAA" w:themeColor="background2" w:themeShade="BF"/>
          <w:sz w:val="26"/>
          <w:szCs w:val="26"/>
        </w:rPr>
        <w:t>sido</w:t>
      </w:r>
      <w:r w:rsidR="001C60E0" w:rsidRPr="009E1DEC">
        <w:rPr>
          <w:rFonts w:ascii="Calibri" w:hAnsi="Calibri"/>
          <w:color w:val="AEAAAA" w:themeColor="background2" w:themeShade="BF"/>
          <w:sz w:val="26"/>
          <w:szCs w:val="26"/>
        </w:rPr>
        <w:t xml:space="preserve"> </w:t>
      </w:r>
      <w:r w:rsidR="001C60E0">
        <w:rPr>
          <w:rFonts w:ascii="Calibri" w:hAnsi="Calibri"/>
          <w:color w:val="AEAAAA" w:themeColor="background2" w:themeShade="BF"/>
          <w:sz w:val="26"/>
          <w:szCs w:val="26"/>
        </w:rPr>
        <w:t xml:space="preserve">con </w:t>
      </w:r>
      <w:r w:rsidR="001C60E0" w:rsidRPr="009E1DEC">
        <w:rPr>
          <w:rFonts w:ascii="Calibri" w:hAnsi="Calibri"/>
          <w:color w:val="AEAAAA" w:themeColor="background2" w:themeShade="BF"/>
          <w:sz w:val="26"/>
          <w:szCs w:val="26"/>
        </w:rPr>
        <w:t xml:space="preserve">motivo de la actualización de </w:t>
      </w:r>
      <w:r w:rsidR="001C60E0">
        <w:rPr>
          <w:rFonts w:ascii="Calibri" w:hAnsi="Calibri"/>
          <w:color w:val="AEAAAA" w:themeColor="background2" w:themeShade="BF"/>
          <w:sz w:val="26"/>
          <w:szCs w:val="26"/>
        </w:rPr>
        <w:t xml:space="preserve">alguna de </w:t>
      </w:r>
      <w:r w:rsidR="001C60E0" w:rsidRPr="009E1DEC">
        <w:rPr>
          <w:rFonts w:ascii="Calibri" w:hAnsi="Calibri"/>
          <w:color w:val="AEAAAA" w:themeColor="background2" w:themeShade="BF"/>
          <w:sz w:val="26"/>
          <w:szCs w:val="26"/>
        </w:rPr>
        <w:t>las causas contenidas en el artículo 168 de la Ley de Hacienda para los Muni</w:t>
      </w:r>
      <w:r w:rsidR="001C60E0">
        <w:rPr>
          <w:rFonts w:ascii="Calibri" w:hAnsi="Calibri"/>
          <w:color w:val="AEAAAA" w:themeColor="background2" w:themeShade="BF"/>
          <w:sz w:val="26"/>
          <w:szCs w:val="26"/>
        </w:rPr>
        <w:t>cipios del Estado de Guanajuato;</w:t>
      </w:r>
      <w:r w:rsidR="001C60E0" w:rsidRPr="009E1DEC">
        <w:rPr>
          <w:rFonts w:ascii="Calibri" w:hAnsi="Calibri"/>
          <w:color w:val="AEAAAA" w:themeColor="background2" w:themeShade="BF"/>
          <w:sz w:val="26"/>
          <w:szCs w:val="26"/>
        </w:rPr>
        <w:t xml:space="preserve"> pues </w:t>
      </w:r>
      <w:r w:rsidR="001C60E0" w:rsidRPr="009E1DEC">
        <w:rPr>
          <w:rFonts w:ascii="Calibri" w:hAnsi="Calibri"/>
          <w:b/>
          <w:color w:val="AEAAAA" w:themeColor="background2" w:themeShade="BF"/>
          <w:sz w:val="26"/>
          <w:szCs w:val="26"/>
        </w:rPr>
        <w:t>no se exhibió</w:t>
      </w:r>
      <w:r w:rsidR="001C60E0" w:rsidRPr="009E1DEC">
        <w:rPr>
          <w:rFonts w:ascii="Calibri" w:hAnsi="Calibri"/>
          <w:color w:val="AEAAAA" w:themeColor="background2" w:themeShade="BF"/>
          <w:sz w:val="26"/>
          <w:szCs w:val="26"/>
        </w:rPr>
        <w:t xml:space="preserve"> la orden de avalúo que diera soporte y legalidad al propio avalúo practicado. . . . . </w:t>
      </w:r>
      <w:r w:rsidR="001C60E0">
        <w:rPr>
          <w:rFonts w:ascii="Calibri" w:hAnsi="Calibri"/>
          <w:color w:val="AEAAAA" w:themeColor="background2" w:themeShade="BF"/>
          <w:sz w:val="26"/>
          <w:szCs w:val="26"/>
        </w:rPr>
        <w:t xml:space="preserve">. . </w:t>
      </w:r>
      <w:r w:rsidR="00F743F6">
        <w:rPr>
          <w:rFonts w:ascii="Calibri" w:hAnsi="Calibri"/>
          <w:color w:val="AEAAAA" w:themeColor="background2" w:themeShade="BF"/>
          <w:sz w:val="26"/>
          <w:szCs w:val="26"/>
        </w:rPr>
        <w:t>. . . . . . . . . . . . . . . . . . . . . . . . . . . . . . . .</w:t>
      </w:r>
      <w:r w:rsidR="00C84072">
        <w:rPr>
          <w:rFonts w:ascii="Calibri" w:hAnsi="Calibri"/>
          <w:color w:val="AEAAAA" w:themeColor="background2" w:themeShade="BF"/>
          <w:sz w:val="26"/>
          <w:szCs w:val="26"/>
        </w:rPr>
        <w:t xml:space="preserve"> . . . . . . . . . . . . . . . </w:t>
      </w:r>
    </w:p>
    <w:p w:rsidR="001C60E0" w:rsidRPr="009E1DEC" w:rsidRDefault="001C60E0" w:rsidP="001C60E0">
      <w:pPr>
        <w:ind w:firstLine="708"/>
        <w:jc w:val="both"/>
        <w:rPr>
          <w:rFonts w:ascii="Calibri" w:hAnsi="Calibri"/>
          <w:color w:val="AEAAAA" w:themeColor="background2" w:themeShade="BF"/>
          <w:sz w:val="26"/>
          <w:szCs w:val="26"/>
          <w:lang w:val="es-MX"/>
        </w:rPr>
      </w:pPr>
    </w:p>
    <w:p w:rsidR="00C84072" w:rsidRDefault="004B2AC5" w:rsidP="001C60E0">
      <w:pPr>
        <w:pStyle w:val="Textoindependiente"/>
        <w:ind w:firstLine="708"/>
        <w:rPr>
          <w:rFonts w:ascii="Calibri" w:hAnsi="Calibri"/>
          <w:color w:val="AEAAAA" w:themeColor="background2" w:themeShade="BF"/>
          <w:sz w:val="26"/>
          <w:szCs w:val="26"/>
        </w:rPr>
      </w:pPr>
      <w:r>
        <w:rPr>
          <w:rFonts w:ascii="Calibri" w:hAnsi="Calibri"/>
          <w:color w:val="AEAAAA" w:themeColor="background2" w:themeShade="BF"/>
          <w:sz w:val="26"/>
          <w:szCs w:val="26"/>
        </w:rPr>
        <w:t xml:space="preserve">Esto es, </w:t>
      </w:r>
      <w:r w:rsidR="001C60E0" w:rsidRPr="009E1DEC">
        <w:rPr>
          <w:rFonts w:ascii="Calibri" w:hAnsi="Calibri"/>
          <w:color w:val="AEAAAA" w:themeColor="background2" w:themeShade="BF"/>
          <w:sz w:val="26"/>
          <w:szCs w:val="26"/>
        </w:rPr>
        <w:t>no se acreditó por la autoridad demandada, que la orden de valuación se haya hecho del conocimiento de</w:t>
      </w:r>
      <w:r w:rsidR="00281D18">
        <w:rPr>
          <w:rFonts w:ascii="Calibri" w:hAnsi="Calibri"/>
          <w:color w:val="AEAAAA" w:themeColor="background2" w:themeShade="BF"/>
          <w:sz w:val="26"/>
          <w:szCs w:val="26"/>
        </w:rPr>
        <w:t xml:space="preserve"> </w:t>
      </w:r>
      <w:r w:rsidR="001C60E0" w:rsidRPr="009E1DEC">
        <w:rPr>
          <w:rFonts w:ascii="Calibri" w:hAnsi="Calibri"/>
          <w:color w:val="AEAAAA" w:themeColor="background2" w:themeShade="BF"/>
          <w:sz w:val="26"/>
          <w:szCs w:val="26"/>
        </w:rPr>
        <w:t>l</w:t>
      </w:r>
      <w:r w:rsidR="00281D18">
        <w:rPr>
          <w:rFonts w:ascii="Calibri" w:hAnsi="Calibri"/>
          <w:color w:val="AEAAAA" w:themeColor="background2" w:themeShade="BF"/>
          <w:sz w:val="26"/>
          <w:szCs w:val="26"/>
        </w:rPr>
        <w:t>a</w:t>
      </w:r>
      <w:r w:rsidR="001C60E0" w:rsidRPr="009E1DEC">
        <w:rPr>
          <w:rFonts w:ascii="Calibri" w:hAnsi="Calibri"/>
          <w:color w:val="AEAAAA" w:themeColor="background2" w:themeShade="BF"/>
          <w:sz w:val="26"/>
          <w:szCs w:val="26"/>
        </w:rPr>
        <w:t xml:space="preserve"> impetrante del juicio de una manera legal, mediante las notificacio</w:t>
      </w:r>
      <w:r w:rsidR="001C60E0">
        <w:rPr>
          <w:rFonts w:ascii="Calibri" w:hAnsi="Calibri"/>
          <w:color w:val="AEAAAA" w:themeColor="background2" w:themeShade="BF"/>
          <w:sz w:val="26"/>
          <w:szCs w:val="26"/>
        </w:rPr>
        <w:t>nes personales correspondientes</w:t>
      </w:r>
      <w:r w:rsidR="001C60E0" w:rsidRPr="009E1DEC">
        <w:rPr>
          <w:rFonts w:ascii="Calibri" w:hAnsi="Calibri"/>
          <w:color w:val="AEAAAA" w:themeColor="background2" w:themeShade="BF"/>
          <w:sz w:val="26"/>
          <w:szCs w:val="26"/>
        </w:rPr>
        <w:t xml:space="preserve">; vulnerando lo establecido en los artículos 79 y 81 de la misma Ley de Hacienda para los Municipios del Estado de Guanajuato; pues es evidente que la </w:t>
      </w:r>
    </w:p>
    <w:p w:rsidR="00C84072" w:rsidRDefault="00C84072" w:rsidP="00C84072">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218/2016-JN</w:t>
      </w:r>
    </w:p>
    <w:p w:rsidR="00C84072" w:rsidRDefault="00C84072" w:rsidP="001C60E0">
      <w:pPr>
        <w:pStyle w:val="Textoindependiente"/>
        <w:ind w:firstLine="708"/>
        <w:rPr>
          <w:rFonts w:ascii="Calibri" w:hAnsi="Calibri"/>
          <w:color w:val="AEAAAA" w:themeColor="background2" w:themeShade="BF"/>
          <w:sz w:val="26"/>
          <w:szCs w:val="26"/>
        </w:rPr>
      </w:pPr>
    </w:p>
    <w:p w:rsidR="001C60E0" w:rsidRDefault="001C60E0" w:rsidP="00C84072">
      <w:pPr>
        <w:pStyle w:val="Textoindependiente"/>
        <w:rPr>
          <w:rFonts w:ascii="Calibri" w:hAnsi="Calibri" w:cs="Arial"/>
          <w:color w:val="AEAAAA" w:themeColor="background2" w:themeShade="BF"/>
          <w:sz w:val="26"/>
          <w:szCs w:val="26"/>
        </w:rPr>
      </w:pPr>
      <w:proofErr w:type="gramStart"/>
      <w:r w:rsidRPr="009E1DEC">
        <w:rPr>
          <w:rFonts w:ascii="Calibri" w:hAnsi="Calibri"/>
          <w:color w:val="AEAAAA" w:themeColor="background2" w:themeShade="BF"/>
          <w:sz w:val="26"/>
          <w:szCs w:val="26"/>
        </w:rPr>
        <w:t>demandada</w:t>
      </w:r>
      <w:proofErr w:type="gramEnd"/>
      <w:r w:rsidRPr="009E1DEC">
        <w:rPr>
          <w:rFonts w:ascii="Calibri" w:hAnsi="Calibri"/>
          <w:color w:val="AEAAAA" w:themeColor="background2" w:themeShade="BF"/>
          <w:sz w:val="26"/>
          <w:szCs w:val="26"/>
        </w:rPr>
        <w:t xml:space="preserve"> fue omisa en </w:t>
      </w:r>
      <w:r w:rsidRPr="009E1DEC">
        <w:rPr>
          <w:rFonts w:ascii="Calibri" w:hAnsi="Calibri" w:cs="Arial"/>
          <w:color w:val="AEAAAA" w:themeColor="background2" w:themeShade="BF"/>
          <w:sz w:val="26"/>
          <w:szCs w:val="26"/>
        </w:rPr>
        <w:t>probar que la orden de valuación se haya presentado o dado a conocer legalmente a</w:t>
      </w:r>
      <w:r w:rsidR="00281D18">
        <w:rPr>
          <w:rFonts w:ascii="Calibri" w:hAnsi="Calibri" w:cs="Arial"/>
          <w:color w:val="AEAAAA" w:themeColor="background2" w:themeShade="BF"/>
          <w:sz w:val="26"/>
          <w:szCs w:val="26"/>
        </w:rPr>
        <w:t xml:space="preserve"> </w:t>
      </w:r>
      <w:r w:rsidRPr="009E1DEC">
        <w:rPr>
          <w:rFonts w:ascii="Calibri" w:hAnsi="Calibri" w:cs="Arial"/>
          <w:color w:val="AEAAAA" w:themeColor="background2" w:themeShade="BF"/>
          <w:sz w:val="26"/>
          <w:szCs w:val="26"/>
        </w:rPr>
        <w:t>l</w:t>
      </w:r>
      <w:r w:rsidR="00281D18">
        <w:rPr>
          <w:rFonts w:ascii="Calibri" w:hAnsi="Calibri" w:cs="Arial"/>
          <w:color w:val="AEAAAA" w:themeColor="background2" w:themeShade="BF"/>
          <w:sz w:val="26"/>
          <w:szCs w:val="26"/>
        </w:rPr>
        <w:t>a</w:t>
      </w:r>
      <w:r w:rsidRPr="009E1DEC">
        <w:rPr>
          <w:rFonts w:ascii="Calibri" w:hAnsi="Calibri" w:cs="Arial"/>
          <w:color w:val="AEAAAA" w:themeColor="background2" w:themeShade="BF"/>
          <w:sz w:val="26"/>
          <w:szCs w:val="26"/>
        </w:rPr>
        <w:t xml:space="preserve"> contribuyente; por lo que se concluye que a</w:t>
      </w:r>
      <w:r w:rsidR="00E728A6">
        <w:rPr>
          <w:rFonts w:ascii="Calibri" w:hAnsi="Calibri" w:cs="Arial"/>
          <w:color w:val="AEAAAA" w:themeColor="background2" w:themeShade="BF"/>
          <w:sz w:val="26"/>
          <w:szCs w:val="26"/>
        </w:rPr>
        <w:t xml:space="preserve"> </w:t>
      </w:r>
      <w:r w:rsidRPr="009E1DEC">
        <w:rPr>
          <w:rFonts w:ascii="Calibri" w:hAnsi="Calibri" w:cs="Arial"/>
          <w:color w:val="AEAAAA" w:themeColor="background2" w:themeShade="BF"/>
          <w:sz w:val="26"/>
          <w:szCs w:val="26"/>
        </w:rPr>
        <w:t>l</w:t>
      </w:r>
      <w:r w:rsidR="00E728A6">
        <w:rPr>
          <w:rFonts w:ascii="Calibri" w:hAnsi="Calibri" w:cs="Arial"/>
          <w:color w:val="AEAAAA" w:themeColor="background2" w:themeShade="BF"/>
          <w:sz w:val="26"/>
          <w:szCs w:val="26"/>
        </w:rPr>
        <w:t>a</w:t>
      </w:r>
      <w:r w:rsidRPr="009E1DEC">
        <w:rPr>
          <w:rFonts w:ascii="Calibri" w:hAnsi="Calibri" w:cs="Arial"/>
          <w:color w:val="AEAAAA" w:themeColor="background2" w:themeShade="BF"/>
          <w:sz w:val="26"/>
          <w:szCs w:val="26"/>
        </w:rPr>
        <w:t xml:space="preserve"> justiciable no le fue mostrada dicha orden; todo lo anterior, sin duda constituye una violación a lo dispuesto en los primeros párrafos de los artículos 176 y 177 de la Ley de Hacienda para los Municipios de Guanajuato; que establecen: . </w:t>
      </w:r>
      <w:r w:rsidR="00C84072">
        <w:rPr>
          <w:rFonts w:ascii="Calibri" w:hAnsi="Calibri" w:cs="Arial"/>
          <w:color w:val="AEAAAA" w:themeColor="background2" w:themeShade="BF"/>
          <w:sz w:val="26"/>
          <w:szCs w:val="26"/>
        </w:rPr>
        <w:t xml:space="preserve">. . . . . </w:t>
      </w:r>
    </w:p>
    <w:p w:rsidR="00E728A6" w:rsidRPr="009E1DEC" w:rsidRDefault="00E728A6" w:rsidP="001C60E0">
      <w:pPr>
        <w:pStyle w:val="Textoindependiente"/>
        <w:ind w:firstLine="708"/>
        <w:rPr>
          <w:rFonts w:ascii="Calibri" w:hAnsi="Calibri" w:cs="Arial"/>
          <w:color w:val="AEAAAA" w:themeColor="background2" w:themeShade="BF"/>
          <w:sz w:val="26"/>
          <w:szCs w:val="26"/>
        </w:rPr>
      </w:pPr>
    </w:p>
    <w:p w:rsidR="001C60E0" w:rsidRPr="009E1DEC" w:rsidRDefault="001C60E0" w:rsidP="001C60E0">
      <w:pPr>
        <w:pStyle w:val="Textoindependiente"/>
        <w:ind w:firstLine="708"/>
        <w:rPr>
          <w:rFonts w:ascii="Calibri" w:hAnsi="Calibri" w:cs="Arial"/>
          <w:i/>
          <w:color w:val="AEAAAA" w:themeColor="background2" w:themeShade="BF"/>
          <w:sz w:val="26"/>
          <w:szCs w:val="26"/>
        </w:rPr>
      </w:pPr>
      <w:r w:rsidRPr="009E1DEC">
        <w:rPr>
          <w:rFonts w:ascii="Calibri" w:hAnsi="Calibri" w:cs="Arial"/>
          <w:i/>
          <w:color w:val="AEAAAA" w:themeColor="background2" w:themeShade="BF"/>
          <w:sz w:val="26"/>
          <w:szCs w:val="26"/>
        </w:rPr>
        <w:t>“Artículo 176.- La práctica de todo avalúo deberá ser ordenada por la Tesorería Municipal por escrito en los casos que esta ley establece y será practicada por los peritos que se designen para este efecto…” . . . . . . . . . . .</w:t>
      </w:r>
      <w:r>
        <w:rPr>
          <w:rFonts w:ascii="Calibri" w:hAnsi="Calibri" w:cs="Arial"/>
          <w:i/>
          <w:color w:val="AEAAAA" w:themeColor="background2" w:themeShade="BF"/>
          <w:sz w:val="26"/>
          <w:szCs w:val="26"/>
        </w:rPr>
        <w:t xml:space="preserve"> . . . . . . </w:t>
      </w:r>
    </w:p>
    <w:p w:rsidR="001C60E0" w:rsidRPr="009E1DEC" w:rsidRDefault="001C60E0" w:rsidP="001C60E0">
      <w:pPr>
        <w:pStyle w:val="Textoindependiente"/>
        <w:rPr>
          <w:rFonts w:ascii="Calibri" w:hAnsi="Calibri" w:cs="Arial"/>
          <w:i/>
          <w:iCs/>
          <w:color w:val="AEAAAA" w:themeColor="background2" w:themeShade="BF"/>
          <w:sz w:val="26"/>
          <w:szCs w:val="26"/>
        </w:rPr>
      </w:pPr>
    </w:p>
    <w:p w:rsidR="001C60E0" w:rsidRPr="009E1DEC" w:rsidRDefault="001C60E0" w:rsidP="001C60E0">
      <w:pPr>
        <w:pStyle w:val="Textoindependiente"/>
        <w:rPr>
          <w:rFonts w:ascii="Calibri" w:hAnsi="Calibri" w:cs="Arial"/>
          <w:iCs/>
          <w:color w:val="AEAAAA" w:themeColor="background2" w:themeShade="BF"/>
          <w:sz w:val="26"/>
          <w:szCs w:val="26"/>
        </w:rPr>
      </w:pPr>
      <w:r w:rsidRPr="009E1DEC">
        <w:rPr>
          <w:rFonts w:ascii="Calibri" w:hAnsi="Calibri" w:cs="Arial"/>
          <w:i/>
          <w:iCs/>
          <w:color w:val="AEAAAA" w:themeColor="background2" w:themeShade="BF"/>
          <w:sz w:val="26"/>
          <w:szCs w:val="26"/>
        </w:rPr>
        <w:tab/>
        <w:t xml:space="preserve">“Artículo 177.- En la práctica de los avalúos a que se refiere la fracción II del artículo 162 de esta Ley, </w:t>
      </w:r>
      <w:r w:rsidRPr="009E1DEC">
        <w:rPr>
          <w:rFonts w:ascii="Calibri" w:hAnsi="Calibri" w:cs="Arial"/>
          <w:i/>
          <w:iCs/>
          <w:color w:val="AEAAAA" w:themeColor="background2" w:themeShade="BF"/>
          <w:sz w:val="26"/>
          <w:szCs w:val="26"/>
          <w:u w:val="single"/>
        </w:rPr>
        <w:t>los peritos deberán presentarse en hora y día hábiles</w:t>
      </w:r>
      <w:r w:rsidRPr="009E1DEC">
        <w:rPr>
          <w:rFonts w:ascii="Calibri" w:hAnsi="Calibri" w:cs="Arial"/>
          <w:i/>
          <w:iCs/>
          <w:color w:val="AEAAAA" w:themeColor="background2" w:themeShade="BF"/>
          <w:sz w:val="26"/>
          <w:szCs w:val="26"/>
        </w:rPr>
        <w:t xml:space="preserve"> y se identificarán con la documentación correspondiente, </w:t>
      </w:r>
      <w:r w:rsidRPr="009E1DEC">
        <w:rPr>
          <w:rFonts w:ascii="Calibri" w:hAnsi="Calibri" w:cs="Arial"/>
          <w:i/>
          <w:iCs/>
          <w:color w:val="AEAAAA" w:themeColor="background2" w:themeShade="BF"/>
          <w:sz w:val="26"/>
          <w:szCs w:val="26"/>
          <w:u w:val="single"/>
        </w:rPr>
        <w:t>en el inmueble que deba ser objeto de la valuación</w:t>
      </w:r>
      <w:r w:rsidRPr="009E1DEC">
        <w:rPr>
          <w:rFonts w:ascii="Calibri" w:hAnsi="Calibri" w:cs="Arial"/>
          <w:i/>
          <w:iCs/>
          <w:color w:val="AEAAAA" w:themeColor="background2" w:themeShade="BF"/>
          <w:sz w:val="26"/>
          <w:szCs w:val="26"/>
        </w:rPr>
        <w:t xml:space="preserve"> y mostrarán a sus ocupantes la orden respectiva.</w:t>
      </w:r>
      <w:r w:rsidRPr="009E1DEC">
        <w:rPr>
          <w:rFonts w:ascii="Calibri" w:hAnsi="Calibri" w:cs="Arial"/>
          <w:b/>
          <w:i/>
          <w:iCs/>
          <w:color w:val="AEAAAA" w:themeColor="background2" w:themeShade="BF"/>
          <w:sz w:val="26"/>
          <w:szCs w:val="26"/>
        </w:rPr>
        <w:t>”</w:t>
      </w:r>
      <w:r w:rsidRPr="009E1DEC">
        <w:rPr>
          <w:rFonts w:ascii="Calibri" w:hAnsi="Calibri" w:cs="Arial"/>
          <w:b/>
          <w:iCs/>
          <w:color w:val="AEAAAA" w:themeColor="background2" w:themeShade="BF"/>
          <w:sz w:val="26"/>
          <w:szCs w:val="26"/>
        </w:rPr>
        <w:t xml:space="preserve"> </w:t>
      </w:r>
      <w:r w:rsidRPr="009E1DEC">
        <w:rPr>
          <w:rFonts w:ascii="Calibri" w:hAnsi="Calibri" w:cs="Arial"/>
          <w:iCs/>
          <w:color w:val="AEAAAA" w:themeColor="background2" w:themeShade="BF"/>
          <w:sz w:val="26"/>
          <w:szCs w:val="26"/>
        </w:rPr>
        <w:t>(</w:t>
      </w:r>
      <w:proofErr w:type="gramStart"/>
      <w:r w:rsidRPr="009E1DEC">
        <w:rPr>
          <w:rFonts w:ascii="Calibri" w:hAnsi="Calibri" w:cs="Arial"/>
          <w:iCs/>
          <w:color w:val="AEAAAA" w:themeColor="background2" w:themeShade="BF"/>
          <w:sz w:val="26"/>
          <w:szCs w:val="26"/>
        </w:rPr>
        <w:t>lo</w:t>
      </w:r>
      <w:proofErr w:type="gramEnd"/>
      <w:r w:rsidRPr="009E1DEC">
        <w:rPr>
          <w:rFonts w:ascii="Calibri" w:hAnsi="Calibri" w:cs="Arial"/>
          <w:iCs/>
          <w:color w:val="AEAAAA" w:themeColor="background2" w:themeShade="BF"/>
          <w:sz w:val="26"/>
          <w:szCs w:val="26"/>
        </w:rPr>
        <w:t xml:space="preserve"> subrayado es nuestro). . . . . . . . . . . . . . . . . . . . . . . . . . . . . . . . . . .</w:t>
      </w:r>
      <w:r>
        <w:rPr>
          <w:rFonts w:ascii="Calibri" w:hAnsi="Calibri" w:cs="Arial"/>
          <w:iCs/>
          <w:color w:val="AEAAAA" w:themeColor="background2" w:themeShade="BF"/>
          <w:sz w:val="26"/>
          <w:szCs w:val="26"/>
        </w:rPr>
        <w:t xml:space="preserve"> . . . . . . . . . . . . . </w:t>
      </w:r>
    </w:p>
    <w:p w:rsidR="006A58FA" w:rsidRDefault="006A58FA" w:rsidP="006A58FA">
      <w:pPr>
        <w:jc w:val="both"/>
        <w:rPr>
          <w:rFonts w:asciiTheme="minorHAnsi" w:hAnsiTheme="minorHAnsi" w:cs="Arial"/>
          <w:i/>
          <w:color w:val="AEAAAA" w:themeColor="background2" w:themeShade="BF"/>
          <w:sz w:val="26"/>
          <w:szCs w:val="26"/>
        </w:rPr>
      </w:pPr>
    </w:p>
    <w:p w:rsidR="006A58FA" w:rsidRPr="00FA3803" w:rsidRDefault="006A58FA" w:rsidP="006A58FA">
      <w:pPr>
        <w:ind w:firstLine="708"/>
        <w:jc w:val="both"/>
        <w:rPr>
          <w:rFonts w:asciiTheme="minorHAnsi" w:hAnsiTheme="minorHAnsi" w:cs="Arial"/>
          <w:i/>
          <w:color w:val="AEAAAA" w:themeColor="background2" w:themeShade="BF"/>
          <w:sz w:val="26"/>
          <w:szCs w:val="26"/>
        </w:rPr>
      </w:pPr>
      <w:r w:rsidRPr="00FA3803">
        <w:rPr>
          <w:rFonts w:asciiTheme="minorHAnsi" w:hAnsiTheme="minorHAnsi" w:cs="Arial"/>
          <w:i/>
          <w:color w:val="AEAAAA" w:themeColor="background2" w:themeShade="BF"/>
          <w:sz w:val="26"/>
          <w:szCs w:val="26"/>
        </w:rPr>
        <w:t>En estos casos la valuación se hará con base en los elementos de que se disponga.</w:t>
      </w:r>
      <w:proofErr w:type="gramStart"/>
      <w:r>
        <w:rPr>
          <w:rFonts w:asciiTheme="minorHAnsi" w:hAnsiTheme="minorHAnsi" w:cs="Arial"/>
          <w:i/>
          <w:color w:val="AEAAAA" w:themeColor="background2" w:themeShade="BF"/>
          <w:sz w:val="26"/>
          <w:szCs w:val="26"/>
        </w:rPr>
        <w:t>” .</w:t>
      </w:r>
      <w:proofErr w:type="gramEnd"/>
      <w:r>
        <w:rPr>
          <w:rFonts w:asciiTheme="minorHAnsi" w:hAnsiTheme="minorHAnsi" w:cs="Arial"/>
          <w:i/>
          <w:color w:val="AEAAAA" w:themeColor="background2" w:themeShade="BF"/>
          <w:sz w:val="26"/>
          <w:szCs w:val="26"/>
        </w:rPr>
        <w:t xml:space="preserve"> . . . . . . . . . . . . . . . . . . . . . . . . . . . . . . . . . . . . . . . . . . . . . . . . . . . . . . . . . . . </w:t>
      </w:r>
    </w:p>
    <w:p w:rsidR="006A58FA" w:rsidRDefault="006A58FA" w:rsidP="006A58FA">
      <w:pPr>
        <w:pStyle w:val="Textoindependiente"/>
        <w:rPr>
          <w:rFonts w:ascii="Calibri" w:hAnsi="Calibri" w:cs="Arial"/>
          <w:color w:val="AEAAAA" w:themeColor="background2" w:themeShade="BF"/>
          <w:sz w:val="26"/>
          <w:szCs w:val="26"/>
        </w:rPr>
      </w:pPr>
    </w:p>
    <w:p w:rsidR="006A58FA" w:rsidRDefault="006A58FA" w:rsidP="006A58FA">
      <w:pPr>
        <w:ind w:firstLine="708"/>
        <w:jc w:val="both"/>
        <w:rPr>
          <w:rFonts w:asciiTheme="minorHAnsi" w:hAnsiTheme="minorHAnsi" w:cs="Arial"/>
          <w:color w:val="AEAAAA" w:themeColor="background2" w:themeShade="BF"/>
          <w:sz w:val="26"/>
          <w:szCs w:val="26"/>
        </w:rPr>
      </w:pPr>
      <w:r>
        <w:rPr>
          <w:rFonts w:ascii="Calibri" w:hAnsi="Calibri" w:cs="Arial"/>
          <w:color w:val="AEAAAA" w:themeColor="background2" w:themeShade="BF"/>
          <w:sz w:val="26"/>
          <w:szCs w:val="26"/>
        </w:rPr>
        <w:t xml:space="preserve">Texto del que se desprende que la orden de valuación debe darse a conocer a los ocupantes del inmueble a efecto de que se realice la inspección del lugar y pueda hacerse el avalúo. Inspección que debe estar plasmada en un acta circunstanciada, en la que se anote lo que ocurrió en la visita. </w:t>
      </w:r>
      <w:r w:rsidR="00A56280">
        <w:rPr>
          <w:rFonts w:ascii="Calibri" w:hAnsi="Calibri" w:cs="Arial"/>
          <w:color w:val="AEAAAA" w:themeColor="background2" w:themeShade="BF"/>
          <w:sz w:val="26"/>
          <w:szCs w:val="26"/>
        </w:rPr>
        <w:t xml:space="preserve">. . . . . . . . . . . . . . . . . </w:t>
      </w:r>
    </w:p>
    <w:p w:rsidR="006A58FA" w:rsidRPr="0032137F" w:rsidRDefault="006A58FA" w:rsidP="006A58FA">
      <w:pPr>
        <w:jc w:val="both"/>
        <w:rPr>
          <w:rFonts w:ascii="Calibri" w:hAnsi="Calibri"/>
          <w:color w:val="AEAAAA" w:themeColor="background2" w:themeShade="BF"/>
          <w:sz w:val="26"/>
          <w:szCs w:val="27"/>
        </w:rPr>
      </w:pPr>
    </w:p>
    <w:p w:rsidR="006A58FA" w:rsidRPr="0032137F" w:rsidRDefault="006A58FA" w:rsidP="00E728A6">
      <w:pPr>
        <w:pStyle w:val="Textoindependiente"/>
        <w:ind w:firstLine="708"/>
        <w:rPr>
          <w:rFonts w:ascii="Calibri" w:hAnsi="Calibri" w:cs="Arial"/>
          <w:color w:val="AEAAAA" w:themeColor="background2" w:themeShade="BF"/>
          <w:sz w:val="26"/>
          <w:szCs w:val="26"/>
        </w:rPr>
      </w:pPr>
      <w:r w:rsidRPr="0032137F">
        <w:rPr>
          <w:rFonts w:ascii="Calibri" w:hAnsi="Calibri" w:cs="Arial"/>
          <w:color w:val="AEAAAA" w:themeColor="background2" w:themeShade="BF"/>
          <w:sz w:val="26"/>
          <w:szCs w:val="26"/>
        </w:rPr>
        <w:t xml:space="preserve">Es por todo lo antes razonado y sustentado, que se considera </w:t>
      </w:r>
      <w:r>
        <w:rPr>
          <w:rFonts w:ascii="Calibri" w:hAnsi="Calibri" w:cs="Arial"/>
          <w:color w:val="AEAAAA" w:themeColor="background2" w:themeShade="BF"/>
          <w:sz w:val="26"/>
          <w:szCs w:val="26"/>
        </w:rPr>
        <w:t>fu</w:t>
      </w:r>
      <w:r w:rsidRPr="0032137F">
        <w:rPr>
          <w:rFonts w:ascii="Calibri" w:hAnsi="Calibri" w:cs="Arial"/>
          <w:bCs/>
          <w:color w:val="AEAAAA" w:themeColor="background2" w:themeShade="BF"/>
          <w:sz w:val="26"/>
          <w:szCs w:val="26"/>
        </w:rPr>
        <w:t xml:space="preserve">ndado </w:t>
      </w:r>
      <w:r w:rsidRPr="0032137F">
        <w:rPr>
          <w:rFonts w:ascii="Calibri" w:hAnsi="Calibri" w:cs="Arial"/>
          <w:color w:val="AEAAAA" w:themeColor="background2" w:themeShade="BF"/>
          <w:sz w:val="26"/>
          <w:szCs w:val="26"/>
        </w:rPr>
        <w:t>lo</w:t>
      </w:r>
      <w:r>
        <w:rPr>
          <w:rFonts w:ascii="Calibri" w:hAnsi="Calibri" w:cs="Arial"/>
          <w:color w:val="AEAAAA" w:themeColor="background2" w:themeShade="BF"/>
          <w:sz w:val="26"/>
          <w:szCs w:val="26"/>
        </w:rPr>
        <w:t xml:space="preserve"> argumentado por la parte actora en los conceptos d</w:t>
      </w:r>
      <w:r w:rsidRPr="0032137F">
        <w:rPr>
          <w:rFonts w:ascii="Calibri" w:hAnsi="Calibri" w:cs="Arial"/>
          <w:color w:val="AEAAAA" w:themeColor="background2" w:themeShade="BF"/>
          <w:sz w:val="26"/>
          <w:szCs w:val="26"/>
        </w:rPr>
        <w:t xml:space="preserve">e impugnación en examen; pues está demostrado que para la realización </w:t>
      </w:r>
      <w:r>
        <w:rPr>
          <w:rFonts w:ascii="Calibri" w:hAnsi="Calibri" w:cs="Arial"/>
          <w:color w:val="AEAAAA" w:themeColor="background2" w:themeShade="BF"/>
          <w:sz w:val="26"/>
          <w:szCs w:val="26"/>
        </w:rPr>
        <w:t>de los</w:t>
      </w:r>
      <w:r w:rsidRPr="0032137F">
        <w:rPr>
          <w:rFonts w:ascii="Calibri" w:hAnsi="Calibri" w:cs="Arial"/>
          <w:color w:val="AEAAAA" w:themeColor="background2" w:themeShade="BF"/>
          <w:sz w:val="26"/>
          <w:szCs w:val="26"/>
        </w:rPr>
        <w:t xml:space="preserve"> acto</w:t>
      </w:r>
      <w:r>
        <w:rPr>
          <w:rFonts w:ascii="Calibri" w:hAnsi="Calibri" w:cs="Arial"/>
          <w:color w:val="AEAAAA" w:themeColor="background2" w:themeShade="BF"/>
          <w:sz w:val="26"/>
          <w:szCs w:val="26"/>
        </w:rPr>
        <w:t>s</w:t>
      </w:r>
      <w:r w:rsidRPr="0032137F">
        <w:rPr>
          <w:rFonts w:ascii="Calibri" w:hAnsi="Calibri" w:cs="Arial"/>
          <w:color w:val="AEAAAA" w:themeColor="background2" w:themeShade="BF"/>
          <w:sz w:val="26"/>
          <w:szCs w:val="26"/>
        </w:rPr>
        <w:t xml:space="preserve"> administrativo</w:t>
      </w:r>
      <w:r>
        <w:rPr>
          <w:rFonts w:ascii="Calibri" w:hAnsi="Calibri" w:cs="Arial"/>
          <w:color w:val="AEAAAA" w:themeColor="background2" w:themeShade="BF"/>
          <w:sz w:val="26"/>
          <w:szCs w:val="26"/>
        </w:rPr>
        <w:t>s</w:t>
      </w:r>
      <w:r w:rsidRPr="0032137F">
        <w:rPr>
          <w:rFonts w:ascii="Calibri" w:hAnsi="Calibri" w:cs="Arial"/>
          <w:color w:val="AEAAAA" w:themeColor="background2" w:themeShade="BF"/>
          <w:sz w:val="26"/>
          <w:szCs w:val="26"/>
        </w:rPr>
        <w:t xml:space="preserve"> impugnado</w:t>
      </w:r>
      <w:r>
        <w:rPr>
          <w:rFonts w:ascii="Calibri" w:hAnsi="Calibri" w:cs="Arial"/>
          <w:color w:val="AEAAAA" w:themeColor="background2" w:themeShade="BF"/>
          <w:sz w:val="26"/>
          <w:szCs w:val="26"/>
        </w:rPr>
        <w:t>s</w:t>
      </w:r>
      <w:r w:rsidRPr="0032137F">
        <w:rPr>
          <w:rFonts w:ascii="Calibri" w:hAnsi="Calibri" w:cs="Arial"/>
          <w:color w:val="AEAAAA" w:themeColor="background2" w:themeShade="BF"/>
          <w:sz w:val="26"/>
          <w:szCs w:val="26"/>
        </w:rPr>
        <w:t>, se violó en perjuicio de</w:t>
      </w:r>
      <w:r w:rsidR="00B46A3A">
        <w:rPr>
          <w:rFonts w:ascii="Calibri" w:hAnsi="Calibri" w:cs="Arial"/>
          <w:color w:val="AEAAAA" w:themeColor="background2" w:themeShade="BF"/>
          <w:sz w:val="26"/>
          <w:szCs w:val="26"/>
        </w:rPr>
        <w:t xml:space="preserve"> </w:t>
      </w:r>
      <w:r w:rsidRPr="0032137F">
        <w:rPr>
          <w:rFonts w:ascii="Calibri" w:hAnsi="Calibri" w:cs="Arial"/>
          <w:color w:val="AEAAAA" w:themeColor="background2" w:themeShade="BF"/>
          <w:sz w:val="26"/>
          <w:szCs w:val="26"/>
        </w:rPr>
        <w:t>l</w:t>
      </w:r>
      <w:r w:rsidR="00B46A3A">
        <w:rPr>
          <w:rFonts w:ascii="Calibri" w:hAnsi="Calibri" w:cs="Arial"/>
          <w:color w:val="AEAAAA" w:themeColor="background2" w:themeShade="BF"/>
          <w:sz w:val="26"/>
          <w:szCs w:val="26"/>
        </w:rPr>
        <w:t>a</w:t>
      </w:r>
      <w:r w:rsidRPr="0032137F">
        <w:rPr>
          <w:rFonts w:ascii="Calibri" w:hAnsi="Calibri" w:cs="Arial"/>
          <w:color w:val="AEAAAA" w:themeColor="background2" w:themeShade="BF"/>
          <w:sz w:val="26"/>
          <w:szCs w:val="26"/>
        </w:rPr>
        <w:t xml:space="preserve"> ciudadan</w:t>
      </w:r>
      <w:r w:rsidR="00B46A3A">
        <w:rPr>
          <w:rFonts w:ascii="Calibri" w:hAnsi="Calibri" w:cs="Arial"/>
          <w:color w:val="AEAAAA" w:themeColor="background2" w:themeShade="BF"/>
          <w:sz w:val="26"/>
          <w:szCs w:val="26"/>
        </w:rPr>
        <w:t>a</w:t>
      </w:r>
      <w:r w:rsidRPr="0032137F">
        <w:rPr>
          <w:rFonts w:ascii="Calibri" w:hAnsi="Calibri" w:cs="Arial"/>
          <w:color w:val="AEAAAA" w:themeColor="background2" w:themeShade="BF"/>
          <w:sz w:val="26"/>
          <w:szCs w:val="26"/>
        </w:rPr>
        <w:t xml:space="preserve"> </w:t>
      </w:r>
      <w:r w:rsidR="00A558EB">
        <w:rPr>
          <w:rFonts w:ascii="Calibri" w:hAnsi="Calibri"/>
          <w:color w:val="AEAAAA" w:themeColor="background2" w:themeShade="BF"/>
          <w:sz w:val="26"/>
          <w:szCs w:val="26"/>
        </w:rPr>
        <w:t>*****</w:t>
      </w:r>
      <w:r w:rsidRPr="0032137F">
        <w:rPr>
          <w:rFonts w:ascii="Calibri" w:hAnsi="Calibri" w:cs="Arial"/>
          <w:color w:val="AEAAAA" w:themeColor="background2" w:themeShade="BF"/>
          <w:sz w:val="26"/>
          <w:szCs w:val="26"/>
        </w:rPr>
        <w:t>, el contenido de los artículos</w:t>
      </w:r>
      <w:r>
        <w:rPr>
          <w:rFonts w:ascii="Calibri" w:hAnsi="Calibri" w:cs="Arial"/>
          <w:color w:val="AEAAAA" w:themeColor="background2" w:themeShade="BF"/>
          <w:sz w:val="26"/>
          <w:szCs w:val="26"/>
        </w:rPr>
        <w:t xml:space="preserve"> 79, 81, 176 y 177 </w:t>
      </w:r>
      <w:r w:rsidRPr="0032137F">
        <w:rPr>
          <w:rFonts w:ascii="Calibri" w:hAnsi="Calibri" w:cs="Arial"/>
          <w:color w:val="AEAAAA" w:themeColor="background2" w:themeShade="BF"/>
          <w:sz w:val="26"/>
          <w:szCs w:val="26"/>
        </w:rPr>
        <w:t>de la Ley de Hacienda para los Municipios del Estado de Guana</w:t>
      </w:r>
      <w:r>
        <w:rPr>
          <w:rFonts w:ascii="Calibri" w:hAnsi="Calibri" w:cs="Arial"/>
          <w:color w:val="AEAAAA" w:themeColor="background2" w:themeShade="BF"/>
          <w:sz w:val="26"/>
          <w:szCs w:val="26"/>
        </w:rPr>
        <w:t xml:space="preserve">juato. . . . . . . . . . . . . . . . . </w:t>
      </w:r>
      <w:r w:rsidR="009C7A7F">
        <w:rPr>
          <w:rFonts w:ascii="Calibri" w:hAnsi="Calibri" w:cs="Arial"/>
          <w:color w:val="AEAAAA" w:themeColor="background2" w:themeShade="BF"/>
          <w:sz w:val="26"/>
          <w:szCs w:val="26"/>
        </w:rPr>
        <w:t xml:space="preserve">. . . . . . . . . . . . . </w:t>
      </w:r>
    </w:p>
    <w:p w:rsidR="006A58FA" w:rsidRPr="0032137F" w:rsidRDefault="006A58FA" w:rsidP="006A58FA">
      <w:pPr>
        <w:pStyle w:val="Textoindependiente"/>
        <w:rPr>
          <w:rFonts w:ascii="Calibri" w:hAnsi="Calibri" w:cs="Arial"/>
          <w:i/>
          <w:iCs/>
          <w:color w:val="AEAAAA" w:themeColor="background2" w:themeShade="BF"/>
          <w:sz w:val="22"/>
          <w:szCs w:val="26"/>
        </w:rPr>
      </w:pPr>
    </w:p>
    <w:p w:rsidR="006A58FA" w:rsidRPr="0032137F" w:rsidRDefault="006A58FA" w:rsidP="006A58FA">
      <w:pPr>
        <w:ind w:firstLine="708"/>
        <w:jc w:val="both"/>
        <w:rPr>
          <w:rFonts w:ascii="Calibri" w:hAnsi="Calibri"/>
          <w:bCs/>
          <w:color w:val="AEAAAA" w:themeColor="background2" w:themeShade="BF"/>
          <w:sz w:val="26"/>
          <w:szCs w:val="27"/>
        </w:rPr>
      </w:pPr>
      <w:r w:rsidRPr="0032137F">
        <w:rPr>
          <w:rFonts w:ascii="Calibri" w:hAnsi="Calibri" w:cs="Arial"/>
          <w:color w:val="AEAAAA" w:themeColor="background2" w:themeShade="BF"/>
          <w:sz w:val="26"/>
          <w:szCs w:val="26"/>
        </w:rPr>
        <w:t xml:space="preserve">Así las cosas, al resultar </w:t>
      </w:r>
      <w:r w:rsidRPr="0032137F">
        <w:rPr>
          <w:rFonts w:ascii="Calibri" w:hAnsi="Calibri" w:cs="Arial"/>
          <w:b/>
          <w:bCs/>
          <w:color w:val="AEAAAA" w:themeColor="background2" w:themeShade="BF"/>
          <w:sz w:val="26"/>
          <w:szCs w:val="26"/>
        </w:rPr>
        <w:t>fundado</w:t>
      </w:r>
      <w:r w:rsidRPr="0032137F">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e</w:t>
      </w:r>
      <w:r w:rsidRPr="0032137F">
        <w:rPr>
          <w:rFonts w:ascii="Calibri" w:hAnsi="Calibri" w:cs="Arial"/>
          <w:color w:val="AEAAAA" w:themeColor="background2" w:themeShade="BF"/>
          <w:sz w:val="26"/>
          <w:szCs w:val="26"/>
        </w:rPr>
        <w:t xml:space="preserve">l concepto de impugnación analizado; con fundamento en las fracciones II y III del artículo 302 del Código de Procedimiento y Justicia Administrativa para el Estado y los Municipios de </w:t>
      </w:r>
      <w:r w:rsidRPr="0032137F">
        <w:rPr>
          <w:rFonts w:ascii="Calibri" w:hAnsi="Calibri" w:cs="Arial"/>
          <w:color w:val="AEAAAA" w:themeColor="background2" w:themeShade="BF"/>
          <w:sz w:val="26"/>
          <w:szCs w:val="26"/>
        </w:rPr>
        <w:lastRenderedPageBreak/>
        <w:t xml:space="preserve">Guanajuato, y en los términos de la fracción II del artículo 300 del citado Código, se declara la </w:t>
      </w:r>
      <w:r w:rsidRPr="0032137F">
        <w:rPr>
          <w:rFonts w:ascii="Calibri" w:hAnsi="Calibri" w:cs="Arial"/>
          <w:b/>
          <w:color w:val="AEAAAA" w:themeColor="background2" w:themeShade="BF"/>
          <w:sz w:val="26"/>
          <w:szCs w:val="26"/>
        </w:rPr>
        <w:t xml:space="preserve">nulidad total </w:t>
      </w:r>
      <w:r w:rsidRPr="0032137F">
        <w:rPr>
          <w:rFonts w:ascii="Calibri" w:hAnsi="Calibri" w:cs="Arial"/>
          <w:color w:val="AEAAAA" w:themeColor="background2" w:themeShade="BF"/>
          <w:sz w:val="26"/>
          <w:szCs w:val="26"/>
        </w:rPr>
        <w:t xml:space="preserve">de </w:t>
      </w:r>
      <w:r>
        <w:rPr>
          <w:rFonts w:ascii="Calibri" w:hAnsi="Calibri" w:cs="Arial"/>
          <w:color w:val="AEAAAA" w:themeColor="background2" w:themeShade="BF"/>
          <w:sz w:val="26"/>
          <w:szCs w:val="26"/>
        </w:rPr>
        <w:t>los actos impugnados consistentes en</w:t>
      </w:r>
      <w:r w:rsidR="00B46A3A">
        <w:rPr>
          <w:rFonts w:ascii="Calibri" w:hAnsi="Calibri" w:cs="Arial"/>
          <w:color w:val="AEAAAA" w:themeColor="background2" w:themeShade="BF"/>
          <w:sz w:val="26"/>
          <w:szCs w:val="26"/>
        </w:rPr>
        <w:t xml:space="preserve"> la </w:t>
      </w:r>
      <w:r w:rsidR="00B46A3A">
        <w:rPr>
          <w:rFonts w:ascii="Calibri" w:hAnsi="Calibri"/>
          <w:bCs/>
          <w:color w:val="AEAAAA" w:themeColor="background2" w:themeShade="BF"/>
          <w:sz w:val="26"/>
          <w:szCs w:val="27"/>
        </w:rPr>
        <w:t>orden dictada para la práctica del avalúo, que se realizó al inmueble ubicado en calle Del Regocijo, con núme</w:t>
      </w:r>
      <w:r w:rsidR="007B73C8">
        <w:rPr>
          <w:rFonts w:ascii="Calibri" w:hAnsi="Calibri"/>
          <w:bCs/>
          <w:color w:val="AEAAAA" w:themeColor="background2" w:themeShade="BF"/>
          <w:sz w:val="26"/>
          <w:szCs w:val="27"/>
        </w:rPr>
        <w:t>ro 121 ciento veintiuno, de la c</w:t>
      </w:r>
      <w:r w:rsidR="00B46A3A">
        <w:rPr>
          <w:rFonts w:ascii="Calibri" w:hAnsi="Calibri"/>
          <w:bCs/>
          <w:color w:val="AEAAAA" w:themeColor="background2" w:themeShade="BF"/>
          <w:sz w:val="26"/>
          <w:szCs w:val="27"/>
        </w:rPr>
        <w:t>olonia El Consuelo, de esta ciu</w:t>
      </w:r>
      <w:r w:rsidR="007B73C8">
        <w:rPr>
          <w:rFonts w:ascii="Calibri" w:hAnsi="Calibri"/>
          <w:bCs/>
          <w:color w:val="AEAAAA" w:themeColor="background2" w:themeShade="BF"/>
          <w:sz w:val="26"/>
          <w:szCs w:val="27"/>
        </w:rPr>
        <w:t xml:space="preserve">dad, </w:t>
      </w:r>
      <w:r w:rsidR="00B46A3A">
        <w:rPr>
          <w:rFonts w:ascii="Calibri" w:hAnsi="Calibri"/>
          <w:bCs/>
          <w:color w:val="AEAAAA" w:themeColor="background2" w:themeShade="BF"/>
          <w:sz w:val="26"/>
          <w:szCs w:val="27"/>
        </w:rPr>
        <w:t xml:space="preserve">registrado </w:t>
      </w:r>
      <w:r w:rsidR="007B73C8">
        <w:rPr>
          <w:rFonts w:ascii="Calibri" w:hAnsi="Calibri"/>
          <w:bCs/>
          <w:color w:val="AEAAAA" w:themeColor="background2" w:themeShade="BF"/>
          <w:sz w:val="26"/>
          <w:szCs w:val="27"/>
        </w:rPr>
        <w:t>b</w:t>
      </w:r>
      <w:r w:rsidR="00B46A3A">
        <w:rPr>
          <w:rFonts w:ascii="Calibri" w:hAnsi="Calibri"/>
          <w:bCs/>
          <w:color w:val="AEAAAA" w:themeColor="background2" w:themeShade="BF"/>
          <w:sz w:val="26"/>
          <w:szCs w:val="27"/>
        </w:rPr>
        <w:t>ajo la cuenta predial número 01 AC 18011001 (Cero uno AC uno-ocho- cero-uno-uno—cero-cero-uno); el avalúo practicado el 26 veintiséis de noviembre del año próximo pasado; y</w:t>
      </w:r>
      <w:r w:rsidR="007B73C8">
        <w:rPr>
          <w:rFonts w:ascii="Calibri" w:hAnsi="Calibri"/>
          <w:bCs/>
          <w:color w:val="AEAAAA" w:themeColor="background2" w:themeShade="BF"/>
          <w:sz w:val="26"/>
          <w:szCs w:val="27"/>
        </w:rPr>
        <w:t>,</w:t>
      </w:r>
      <w:r w:rsidR="00B46A3A">
        <w:rPr>
          <w:rFonts w:ascii="Calibri" w:hAnsi="Calibri"/>
          <w:bCs/>
          <w:color w:val="AEAAAA" w:themeColor="background2" w:themeShade="BF"/>
          <w:sz w:val="26"/>
          <w:szCs w:val="27"/>
        </w:rPr>
        <w:t xml:space="preserve"> la determinación en cantidad líquida del </w:t>
      </w:r>
      <w:r w:rsidR="007B73C8">
        <w:rPr>
          <w:rFonts w:ascii="Calibri" w:hAnsi="Calibri"/>
          <w:bCs/>
          <w:color w:val="AEAAAA" w:themeColor="background2" w:themeShade="BF"/>
          <w:sz w:val="26"/>
          <w:szCs w:val="27"/>
        </w:rPr>
        <w:t>impuesto</w:t>
      </w:r>
      <w:r w:rsidR="00B46A3A">
        <w:rPr>
          <w:rFonts w:ascii="Calibri" w:hAnsi="Calibri"/>
          <w:bCs/>
          <w:color w:val="AEAAAA" w:themeColor="background2" w:themeShade="BF"/>
          <w:sz w:val="26"/>
          <w:szCs w:val="27"/>
        </w:rPr>
        <w:t xml:space="preserve"> que se hizo constar en el estado de cuenta del impuesto predial del año 2016 dos mil dieciséis ya señalado</w:t>
      </w:r>
      <w:r>
        <w:rPr>
          <w:rFonts w:ascii="Calibri" w:hAnsi="Calibri"/>
          <w:bCs/>
          <w:color w:val="AEAAAA" w:themeColor="background2" w:themeShade="BF"/>
          <w:sz w:val="26"/>
          <w:szCs w:val="27"/>
        </w:rPr>
        <w:t>;</w:t>
      </w:r>
      <w:r w:rsidRPr="0032137F">
        <w:rPr>
          <w:rFonts w:ascii="Calibri" w:hAnsi="Calibri"/>
          <w:bCs/>
          <w:color w:val="AEAAAA" w:themeColor="background2" w:themeShade="BF"/>
          <w:sz w:val="26"/>
          <w:szCs w:val="27"/>
        </w:rPr>
        <w:t xml:space="preserve"> atendiendo al principio de que lo accesorio sigue la suerte de lo principal.</w:t>
      </w:r>
      <w:r>
        <w:rPr>
          <w:rFonts w:ascii="Calibri" w:hAnsi="Calibri"/>
          <w:bCs/>
          <w:color w:val="AEAAAA" w:themeColor="background2" w:themeShade="BF"/>
          <w:sz w:val="26"/>
          <w:szCs w:val="27"/>
        </w:rPr>
        <w:t xml:space="preserve"> . . . . . . . . . . . . . . . . . . . . . . . . . . . . . . . . . . .  </w:t>
      </w:r>
    </w:p>
    <w:p w:rsidR="006A58FA" w:rsidRDefault="006A58FA" w:rsidP="006A58FA">
      <w:pPr>
        <w:pStyle w:val="Textoindependiente"/>
        <w:rPr>
          <w:rFonts w:ascii="Calibri" w:hAnsi="Calibri" w:cs="Arial"/>
          <w:b/>
          <w:bCs/>
          <w:i/>
          <w:iCs/>
          <w:color w:val="AEAAAA" w:themeColor="background2" w:themeShade="BF"/>
          <w:sz w:val="22"/>
          <w:szCs w:val="26"/>
          <w:lang w:val="es-ES"/>
        </w:rPr>
      </w:pPr>
    </w:p>
    <w:p w:rsidR="006A58FA" w:rsidRDefault="006A58FA" w:rsidP="006A58FA">
      <w:pPr>
        <w:pStyle w:val="Textoindependiente"/>
        <w:rPr>
          <w:rFonts w:ascii="Calibri" w:hAnsi="Calibri"/>
          <w:color w:val="AEAAAA" w:themeColor="background2" w:themeShade="BF"/>
          <w:sz w:val="26"/>
        </w:rPr>
      </w:pPr>
      <w:r>
        <w:rPr>
          <w:rFonts w:ascii="Calibri" w:hAnsi="Calibri" w:cs="Arial"/>
          <w:b/>
          <w:bCs/>
          <w:i/>
          <w:iCs/>
          <w:color w:val="AEAAAA" w:themeColor="background2" w:themeShade="BF"/>
          <w:sz w:val="22"/>
          <w:szCs w:val="26"/>
          <w:lang w:val="es-ES"/>
        </w:rPr>
        <w:tab/>
      </w:r>
      <w:r>
        <w:rPr>
          <w:rFonts w:ascii="Calibri" w:hAnsi="Calibri" w:cs="Arial"/>
          <w:bCs/>
          <w:iCs/>
          <w:color w:val="AEAAAA" w:themeColor="background2" w:themeShade="BF"/>
          <w:sz w:val="26"/>
          <w:szCs w:val="26"/>
          <w:lang w:val="es-ES"/>
        </w:rPr>
        <w:t xml:space="preserve">En consecuencia, </w:t>
      </w:r>
      <w:r w:rsidRPr="00431E44">
        <w:rPr>
          <w:rFonts w:ascii="Calibri" w:hAnsi="Calibri"/>
          <w:color w:val="AEAAAA" w:themeColor="background2" w:themeShade="BF"/>
          <w:sz w:val="26"/>
        </w:rPr>
        <w:t>l</w:t>
      </w:r>
      <w:r w:rsidR="00B46A3A">
        <w:rPr>
          <w:rFonts w:ascii="Calibri" w:hAnsi="Calibri"/>
          <w:color w:val="AEAAAA" w:themeColor="background2" w:themeShade="BF"/>
          <w:sz w:val="26"/>
        </w:rPr>
        <w:t>a</w:t>
      </w:r>
      <w:r w:rsidRPr="00431E44">
        <w:rPr>
          <w:rFonts w:ascii="Calibri" w:hAnsi="Calibri"/>
          <w:color w:val="AEAAAA" w:themeColor="background2" w:themeShade="BF"/>
          <w:sz w:val="26"/>
        </w:rPr>
        <w:t xml:space="preserve"> autoridad demandada, para la determinación de un crédito fiscal y requerimiento del mismo, </w:t>
      </w:r>
      <w:r w:rsidRPr="00FC3525">
        <w:rPr>
          <w:rFonts w:ascii="Calibri" w:hAnsi="Calibri"/>
          <w:b/>
          <w:color w:val="AEAAAA" w:themeColor="background2" w:themeShade="BF"/>
          <w:sz w:val="26"/>
        </w:rPr>
        <w:t>deberá tomar</w:t>
      </w:r>
      <w:r w:rsidRPr="00431E44">
        <w:rPr>
          <w:rFonts w:ascii="Calibri" w:hAnsi="Calibri"/>
          <w:color w:val="AEAAAA" w:themeColor="background2" w:themeShade="BF"/>
          <w:sz w:val="26"/>
        </w:rPr>
        <w:t xml:space="preserve"> como valor del inmueble, -en tanto no se practique un avalúo siguiendo lo previsto en la Ley de Hacienda para los Municipios del Estado de Guanajuato-, el valor fiscal registrado a</w:t>
      </w:r>
      <w:r>
        <w:rPr>
          <w:rFonts w:ascii="Calibri" w:hAnsi="Calibri"/>
          <w:color w:val="AEAAAA" w:themeColor="background2" w:themeShade="BF"/>
          <w:sz w:val="26"/>
        </w:rPr>
        <w:t>nterior al valor decretado nulo</w:t>
      </w:r>
      <w:r w:rsidRPr="00431E44">
        <w:rPr>
          <w:rFonts w:ascii="Calibri" w:hAnsi="Calibri"/>
          <w:color w:val="AEAAAA" w:themeColor="background2" w:themeShade="BF"/>
          <w:sz w:val="26"/>
        </w:rPr>
        <w:t>; por lo que deberán hacer los ajustes en sus archivos, expedientes y asientos, que resulten necesarios</w:t>
      </w:r>
      <w:r>
        <w:rPr>
          <w:rFonts w:ascii="Calibri" w:hAnsi="Calibri"/>
          <w:color w:val="AEAAAA" w:themeColor="background2" w:themeShade="BF"/>
          <w:sz w:val="26"/>
        </w:rPr>
        <w:t>. . . . . . . . . . . . . . . . . . . . .</w:t>
      </w:r>
      <w:r w:rsidR="00DD5966">
        <w:rPr>
          <w:rFonts w:ascii="Calibri" w:hAnsi="Calibri"/>
          <w:color w:val="AEAAAA" w:themeColor="background2" w:themeShade="BF"/>
          <w:sz w:val="26"/>
        </w:rPr>
        <w:t xml:space="preserve"> </w:t>
      </w:r>
    </w:p>
    <w:p w:rsidR="00B91826" w:rsidRDefault="00B91826" w:rsidP="00B91826">
      <w:pPr>
        <w:pStyle w:val="Textoindependiente"/>
        <w:rPr>
          <w:rFonts w:ascii="Calibri" w:hAnsi="Calibri"/>
          <w:color w:val="AEAAAA" w:themeColor="background2" w:themeShade="BF"/>
          <w:sz w:val="22"/>
          <w:szCs w:val="26"/>
        </w:rPr>
      </w:pPr>
    </w:p>
    <w:p w:rsidR="00AC5B89" w:rsidRPr="0058692D" w:rsidRDefault="00AC5B89" w:rsidP="00AC5B89">
      <w:pPr>
        <w:ind w:firstLine="708"/>
        <w:jc w:val="both"/>
        <w:rPr>
          <w:rFonts w:ascii="Calibri" w:hAnsi="Calibri" w:cs="Calibri"/>
          <w:color w:val="AEAAAA" w:themeColor="background2" w:themeShade="BF"/>
          <w:sz w:val="26"/>
          <w:szCs w:val="26"/>
        </w:rPr>
      </w:pPr>
      <w:r w:rsidRPr="0058692D">
        <w:rPr>
          <w:rFonts w:ascii="Calibri" w:hAnsi="Calibri"/>
          <w:b/>
          <w:bCs/>
          <w:i/>
          <w:iCs/>
          <w:color w:val="AEAAAA" w:themeColor="background2" w:themeShade="BF"/>
          <w:sz w:val="26"/>
          <w:szCs w:val="26"/>
        </w:rPr>
        <w:t xml:space="preserve">SÉPTIMO.- </w:t>
      </w:r>
      <w:r w:rsidRPr="0058692D">
        <w:rPr>
          <w:rFonts w:ascii="Calibri" w:hAnsi="Calibri" w:cs="Arial"/>
          <w:color w:val="AEAAAA" w:themeColor="background2" w:themeShade="BF"/>
          <w:sz w:val="26"/>
          <w:szCs w:val="26"/>
        </w:rPr>
        <w:t>En virtud de que el primer</w:t>
      </w:r>
      <w:r>
        <w:rPr>
          <w:rFonts w:ascii="Calibri" w:hAnsi="Calibri" w:cs="Arial"/>
          <w:color w:val="AEAAAA" w:themeColor="background2" w:themeShade="BF"/>
          <w:sz w:val="26"/>
          <w:szCs w:val="26"/>
        </w:rPr>
        <w:t>o y el segundo</w:t>
      </w:r>
      <w:r w:rsidRPr="0058692D">
        <w:rPr>
          <w:rFonts w:ascii="Calibri" w:hAnsi="Calibri" w:cs="Arial"/>
          <w:color w:val="AEAAAA" w:themeColor="background2" w:themeShade="BF"/>
          <w:sz w:val="26"/>
          <w:szCs w:val="26"/>
        </w:rPr>
        <w:t xml:space="preserve"> concepto</w:t>
      </w:r>
      <w:r>
        <w:rPr>
          <w:rFonts w:ascii="Calibri" w:hAnsi="Calibri" w:cs="Arial"/>
          <w:color w:val="AEAAAA" w:themeColor="background2" w:themeShade="BF"/>
          <w:sz w:val="26"/>
          <w:szCs w:val="26"/>
        </w:rPr>
        <w:t>s</w:t>
      </w:r>
      <w:r w:rsidRPr="0058692D">
        <w:rPr>
          <w:rFonts w:ascii="Calibri" w:hAnsi="Calibri" w:cs="Arial"/>
          <w:color w:val="AEAAAA" w:themeColor="background2" w:themeShade="BF"/>
          <w:sz w:val="26"/>
          <w:szCs w:val="26"/>
        </w:rPr>
        <w:t xml:space="preserve"> de impugnación, analizado</w:t>
      </w:r>
      <w:r>
        <w:rPr>
          <w:rFonts w:ascii="Calibri" w:hAnsi="Calibri" w:cs="Arial"/>
          <w:color w:val="AEAAAA" w:themeColor="background2" w:themeShade="BF"/>
          <w:sz w:val="26"/>
          <w:szCs w:val="26"/>
        </w:rPr>
        <w:t>s</w:t>
      </w:r>
      <w:r w:rsidRPr="0058692D">
        <w:rPr>
          <w:rFonts w:ascii="Calibri" w:hAnsi="Calibri" w:cs="Arial"/>
          <w:color w:val="AEAAAA" w:themeColor="background2" w:themeShade="BF"/>
          <w:sz w:val="26"/>
          <w:szCs w:val="26"/>
        </w:rPr>
        <w:t>, result</w:t>
      </w:r>
      <w:r>
        <w:rPr>
          <w:rFonts w:ascii="Calibri" w:hAnsi="Calibri" w:cs="Arial"/>
          <w:color w:val="AEAAAA" w:themeColor="background2" w:themeShade="BF"/>
          <w:sz w:val="26"/>
          <w:szCs w:val="26"/>
        </w:rPr>
        <w:t>aron</w:t>
      </w:r>
      <w:r w:rsidRPr="0058692D">
        <w:rPr>
          <w:rFonts w:ascii="Calibri" w:hAnsi="Calibri" w:cs="Arial"/>
          <w:color w:val="AEAAAA" w:themeColor="background2" w:themeShade="BF"/>
          <w:sz w:val="26"/>
          <w:szCs w:val="26"/>
        </w:rPr>
        <w:t xml:space="preserve"> fundado</w:t>
      </w:r>
      <w:r>
        <w:rPr>
          <w:rFonts w:ascii="Calibri" w:hAnsi="Calibri" w:cs="Arial"/>
          <w:color w:val="AEAAAA" w:themeColor="background2" w:themeShade="BF"/>
          <w:sz w:val="26"/>
          <w:szCs w:val="26"/>
        </w:rPr>
        <w:t>s</w:t>
      </w:r>
      <w:r w:rsidRPr="0058692D">
        <w:rPr>
          <w:rFonts w:ascii="Calibri" w:hAnsi="Calibri" w:cs="Arial"/>
          <w:color w:val="AEAAAA" w:themeColor="background2" w:themeShade="BF"/>
          <w:sz w:val="26"/>
          <w:szCs w:val="26"/>
        </w:rPr>
        <w:t xml:space="preserve"> y s</w:t>
      </w:r>
      <w:r>
        <w:rPr>
          <w:rFonts w:ascii="Calibri" w:hAnsi="Calibri" w:cs="Arial"/>
          <w:color w:val="AEAAAA" w:themeColor="background2" w:themeShade="BF"/>
          <w:sz w:val="26"/>
          <w:szCs w:val="26"/>
        </w:rPr>
        <w:t>on</w:t>
      </w:r>
      <w:r w:rsidRPr="0058692D">
        <w:rPr>
          <w:rFonts w:ascii="Calibri" w:hAnsi="Calibri" w:cs="Arial"/>
          <w:color w:val="AEAAAA" w:themeColor="background2" w:themeShade="BF"/>
          <w:sz w:val="26"/>
          <w:szCs w:val="26"/>
        </w:rPr>
        <w:t xml:space="preserve"> suficiente</w:t>
      </w:r>
      <w:r>
        <w:rPr>
          <w:rFonts w:ascii="Calibri" w:hAnsi="Calibri" w:cs="Arial"/>
          <w:color w:val="AEAAAA" w:themeColor="background2" w:themeShade="BF"/>
          <w:sz w:val="26"/>
          <w:szCs w:val="26"/>
        </w:rPr>
        <w:t>s</w:t>
      </w:r>
      <w:r w:rsidRPr="0058692D">
        <w:rPr>
          <w:rFonts w:ascii="Calibri" w:hAnsi="Calibri" w:cs="Arial"/>
          <w:color w:val="AEAAAA" w:themeColor="background2" w:themeShade="BF"/>
          <w:sz w:val="26"/>
          <w:szCs w:val="26"/>
        </w:rPr>
        <w:t xml:space="preserve"> para decretar la nulidad total de</w:t>
      </w:r>
      <w:r w:rsidR="008F26E8">
        <w:rPr>
          <w:rFonts w:ascii="Calibri" w:hAnsi="Calibri" w:cs="Arial"/>
          <w:color w:val="AEAAAA" w:themeColor="background2" w:themeShade="BF"/>
          <w:sz w:val="26"/>
          <w:szCs w:val="26"/>
        </w:rPr>
        <w:t xml:space="preserve"> </w:t>
      </w:r>
      <w:r w:rsidRPr="0058692D">
        <w:rPr>
          <w:rFonts w:ascii="Calibri" w:hAnsi="Calibri" w:cs="Arial"/>
          <w:color w:val="AEAAAA" w:themeColor="background2" w:themeShade="BF"/>
          <w:sz w:val="26"/>
          <w:szCs w:val="26"/>
        </w:rPr>
        <w:t>l</w:t>
      </w:r>
      <w:r w:rsidR="008F26E8">
        <w:rPr>
          <w:rFonts w:ascii="Calibri" w:hAnsi="Calibri" w:cs="Arial"/>
          <w:color w:val="AEAAAA" w:themeColor="background2" w:themeShade="BF"/>
          <w:sz w:val="26"/>
          <w:szCs w:val="26"/>
        </w:rPr>
        <w:t>os</w:t>
      </w:r>
      <w:r w:rsidRPr="0058692D">
        <w:rPr>
          <w:rFonts w:ascii="Calibri" w:hAnsi="Calibri" w:cs="Arial"/>
          <w:color w:val="AEAAAA" w:themeColor="background2" w:themeShade="BF"/>
          <w:sz w:val="26"/>
          <w:szCs w:val="26"/>
        </w:rPr>
        <w:t xml:space="preserve"> acto</w:t>
      </w:r>
      <w:r w:rsidR="008F26E8">
        <w:rPr>
          <w:rFonts w:ascii="Calibri" w:hAnsi="Calibri" w:cs="Arial"/>
          <w:color w:val="AEAAAA" w:themeColor="background2" w:themeShade="BF"/>
          <w:sz w:val="26"/>
          <w:szCs w:val="26"/>
        </w:rPr>
        <w:t>s</w:t>
      </w:r>
      <w:r w:rsidRPr="0058692D">
        <w:rPr>
          <w:rFonts w:ascii="Calibri" w:hAnsi="Calibri" w:cs="Arial"/>
          <w:color w:val="AEAAAA" w:themeColor="background2" w:themeShade="BF"/>
          <w:sz w:val="26"/>
          <w:szCs w:val="26"/>
        </w:rPr>
        <w:t xml:space="preserve"> impugnado</w:t>
      </w:r>
      <w:r w:rsidR="008F26E8">
        <w:rPr>
          <w:rFonts w:ascii="Calibri" w:hAnsi="Calibri" w:cs="Arial"/>
          <w:color w:val="AEAAAA" w:themeColor="background2" w:themeShade="BF"/>
          <w:sz w:val="26"/>
          <w:szCs w:val="26"/>
        </w:rPr>
        <w:t>s</w:t>
      </w:r>
      <w:r w:rsidRPr="0058692D">
        <w:rPr>
          <w:rFonts w:ascii="Calibri" w:hAnsi="Calibri" w:cs="Arial"/>
          <w:color w:val="AEAAAA" w:themeColor="background2" w:themeShade="BF"/>
          <w:sz w:val="26"/>
          <w:szCs w:val="26"/>
        </w:rPr>
        <w:t>; resulta innecesario el estudio de</w:t>
      </w:r>
      <w:r w:rsidR="008F26E8">
        <w:rPr>
          <w:rFonts w:ascii="Calibri" w:hAnsi="Calibri" w:cs="Arial"/>
          <w:color w:val="AEAAAA" w:themeColor="background2" w:themeShade="BF"/>
          <w:sz w:val="26"/>
          <w:szCs w:val="26"/>
        </w:rPr>
        <w:t xml:space="preserve"> </w:t>
      </w:r>
      <w:r w:rsidRPr="0058692D">
        <w:rPr>
          <w:rFonts w:ascii="Calibri" w:hAnsi="Calibri" w:cs="Arial"/>
          <w:color w:val="AEAAAA" w:themeColor="background2" w:themeShade="BF"/>
          <w:sz w:val="26"/>
          <w:szCs w:val="26"/>
        </w:rPr>
        <w:t>l</w:t>
      </w:r>
      <w:r w:rsidR="008F26E8">
        <w:rPr>
          <w:rFonts w:ascii="Calibri" w:hAnsi="Calibri" w:cs="Arial"/>
          <w:color w:val="AEAAAA" w:themeColor="background2" w:themeShade="BF"/>
          <w:sz w:val="26"/>
          <w:szCs w:val="26"/>
        </w:rPr>
        <w:t>os</w:t>
      </w:r>
      <w:r w:rsidRPr="0058692D">
        <w:rPr>
          <w:rFonts w:ascii="Calibri" w:hAnsi="Calibri" w:cs="Arial"/>
          <w:color w:val="AEAAAA" w:themeColor="background2" w:themeShade="BF"/>
          <w:sz w:val="26"/>
          <w:szCs w:val="26"/>
        </w:rPr>
        <w:t xml:space="preserve"> </w:t>
      </w:r>
      <w:r w:rsidR="008F26E8">
        <w:rPr>
          <w:rFonts w:ascii="Calibri" w:hAnsi="Calibri" w:cs="Arial"/>
          <w:color w:val="AEAAAA" w:themeColor="background2" w:themeShade="BF"/>
          <w:sz w:val="26"/>
          <w:szCs w:val="26"/>
        </w:rPr>
        <w:t>r</w:t>
      </w:r>
      <w:r w:rsidRPr="0058692D">
        <w:rPr>
          <w:rFonts w:ascii="Calibri" w:hAnsi="Calibri" w:cs="Arial"/>
          <w:color w:val="AEAAAA" w:themeColor="background2" w:themeShade="BF"/>
          <w:sz w:val="26"/>
          <w:szCs w:val="26"/>
        </w:rPr>
        <w:t>e</w:t>
      </w:r>
      <w:r w:rsidR="008F26E8">
        <w:rPr>
          <w:rFonts w:ascii="Calibri" w:hAnsi="Calibri" w:cs="Arial"/>
          <w:color w:val="AEAAAA" w:themeColor="background2" w:themeShade="BF"/>
          <w:sz w:val="26"/>
          <w:szCs w:val="26"/>
        </w:rPr>
        <w:t>stant</w:t>
      </w:r>
      <w:r w:rsidRPr="0058692D">
        <w:rPr>
          <w:rFonts w:ascii="Calibri" w:hAnsi="Calibri" w:cs="Arial"/>
          <w:color w:val="AEAAAA" w:themeColor="background2" w:themeShade="BF"/>
          <w:sz w:val="26"/>
          <w:szCs w:val="26"/>
        </w:rPr>
        <w:t>es, ya que ello no cambiaría, ni afectaría el sentido de esta resolución. . .</w:t>
      </w:r>
      <w:r w:rsidR="005D4B39">
        <w:rPr>
          <w:rFonts w:ascii="Calibri" w:hAnsi="Calibri" w:cs="Arial"/>
          <w:color w:val="AEAAAA" w:themeColor="background2" w:themeShade="BF"/>
          <w:sz w:val="26"/>
          <w:szCs w:val="26"/>
        </w:rPr>
        <w:t xml:space="preserve"> . </w:t>
      </w:r>
    </w:p>
    <w:p w:rsidR="00AC5B89" w:rsidRPr="0058692D" w:rsidRDefault="00AC5B89" w:rsidP="00AC5B89">
      <w:pPr>
        <w:pStyle w:val="Textoindependiente"/>
        <w:rPr>
          <w:rFonts w:ascii="Calibri" w:hAnsi="Calibri"/>
          <w:b/>
          <w:bCs/>
          <w:i/>
          <w:iCs/>
          <w:color w:val="AEAAAA" w:themeColor="background2" w:themeShade="BF"/>
          <w:sz w:val="26"/>
          <w:szCs w:val="26"/>
          <w:lang w:val="es-ES"/>
        </w:rPr>
      </w:pPr>
    </w:p>
    <w:p w:rsidR="00AC5B89" w:rsidRPr="0058692D" w:rsidRDefault="00AC5B89" w:rsidP="00AC5B89">
      <w:pPr>
        <w:pStyle w:val="Textoindependiente"/>
        <w:ind w:firstLine="708"/>
        <w:rPr>
          <w:rFonts w:ascii="Calibri" w:hAnsi="Calibri" w:cs="Arial"/>
          <w:color w:val="AEAAAA" w:themeColor="background2" w:themeShade="BF"/>
          <w:sz w:val="26"/>
          <w:szCs w:val="27"/>
        </w:rPr>
      </w:pPr>
      <w:r w:rsidRPr="0058692D">
        <w:rPr>
          <w:rFonts w:ascii="Calibri" w:hAnsi="Calibri" w:cs="Arial"/>
          <w:color w:val="AEAAAA" w:themeColor="background2" w:themeShade="BF"/>
          <w:sz w:val="26"/>
          <w:szCs w:val="27"/>
        </w:rPr>
        <w:t xml:space="preserve">Sirve de apoyo a lo anterior la tesis de jurisprudencia que a la letra señala: </w:t>
      </w:r>
    </w:p>
    <w:p w:rsidR="00AC5B89" w:rsidRPr="0058692D" w:rsidRDefault="00AC5B89" w:rsidP="00AC5B89">
      <w:pPr>
        <w:pStyle w:val="Textoindependiente"/>
        <w:ind w:firstLine="708"/>
        <w:rPr>
          <w:rFonts w:ascii="Calibri" w:hAnsi="Calibri" w:cs="Arial"/>
          <w:color w:val="AEAAAA" w:themeColor="background2" w:themeShade="BF"/>
          <w:sz w:val="20"/>
          <w:szCs w:val="27"/>
        </w:rPr>
      </w:pPr>
    </w:p>
    <w:p w:rsidR="00AC5B89" w:rsidRPr="0058692D" w:rsidRDefault="00AC5B89" w:rsidP="00AC5B89">
      <w:pPr>
        <w:pStyle w:val="Textoindependiente"/>
        <w:ind w:firstLine="708"/>
        <w:rPr>
          <w:rFonts w:ascii="Calibri" w:hAnsi="Calibri"/>
          <w:b/>
          <w:bCs/>
          <w:i/>
          <w:iCs/>
          <w:color w:val="AEAAAA" w:themeColor="background2" w:themeShade="BF"/>
          <w:sz w:val="26"/>
          <w:szCs w:val="26"/>
          <w:lang w:val="es-ES"/>
        </w:rPr>
      </w:pPr>
      <w:r w:rsidRPr="0058692D">
        <w:rPr>
          <w:rFonts w:ascii="Calibri" w:hAnsi="Calibri"/>
          <w:b/>
          <w:bCs/>
          <w:i/>
          <w:iCs/>
          <w:color w:val="AEAAAA" w:themeColor="background2" w:themeShade="BF"/>
          <w:sz w:val="26"/>
          <w:szCs w:val="27"/>
        </w:rPr>
        <w:t xml:space="preserve">“CONCEPTOS DE VIOLACION. CUANDO SU ESTUDIO ES INNECESARIO. </w:t>
      </w:r>
      <w:r w:rsidRPr="0058692D">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8692D">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58692D">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58692D">
        <w:rPr>
          <w:rFonts w:ascii="Calibri" w:hAnsi="Calibri"/>
          <w:color w:val="AEAAAA" w:themeColor="background2" w:themeShade="BF"/>
          <w:sz w:val="26"/>
          <w:szCs w:val="26"/>
        </w:rPr>
        <w:t>. . . . . . . . . . . . . . . . . . . . . . . . . . . . . . . . . . . . .</w:t>
      </w:r>
    </w:p>
    <w:p w:rsidR="00AC5B89" w:rsidRPr="009E1DEC" w:rsidRDefault="00AC5B89" w:rsidP="00B91826">
      <w:pPr>
        <w:pStyle w:val="Textoindependiente"/>
        <w:rPr>
          <w:rFonts w:ascii="Calibri" w:hAnsi="Calibri"/>
          <w:color w:val="AEAAAA" w:themeColor="background2" w:themeShade="BF"/>
          <w:sz w:val="22"/>
          <w:szCs w:val="26"/>
        </w:rPr>
      </w:pPr>
    </w:p>
    <w:p w:rsidR="00B91826" w:rsidRPr="009E1DEC" w:rsidRDefault="00B91826" w:rsidP="00B91826">
      <w:pPr>
        <w:pStyle w:val="Textoindependiente"/>
        <w:ind w:firstLine="708"/>
        <w:rPr>
          <w:rFonts w:ascii="Calibri" w:hAnsi="Calibri" w:cs="Arial"/>
          <w:color w:val="AEAAAA" w:themeColor="background2" w:themeShade="BF"/>
          <w:sz w:val="26"/>
          <w:szCs w:val="26"/>
        </w:rPr>
      </w:pPr>
      <w:r w:rsidRPr="009E1DEC">
        <w:rPr>
          <w:rFonts w:ascii="Calibri" w:hAnsi="Calibri" w:cs="Arial"/>
          <w:color w:val="AEAAAA" w:themeColor="background2" w:themeShade="BF"/>
          <w:sz w:val="26"/>
          <w:szCs w:val="26"/>
        </w:rPr>
        <w:t xml:space="preserve">Por lo anteriormente expuesto, y con fundamento además en lo dispuesto en los artículos 249, 287, 298, 299, 300, fracción II; y, 302, fracción  II, del </w:t>
      </w:r>
      <w:r w:rsidRPr="009E1DEC">
        <w:rPr>
          <w:rFonts w:ascii="Calibri" w:hAnsi="Calibri"/>
          <w:color w:val="AEAAAA" w:themeColor="background2" w:themeShade="BF"/>
          <w:sz w:val="26"/>
          <w:szCs w:val="26"/>
        </w:rPr>
        <w:t>Código de Procedimiento y Justicia Administrativa para el Estado y los Municipios de Guanajuato,</w:t>
      </w:r>
      <w:r w:rsidRPr="009E1DEC">
        <w:rPr>
          <w:rFonts w:ascii="Calibri" w:hAnsi="Calibri" w:cs="Arial"/>
          <w:color w:val="AEAAAA" w:themeColor="background2" w:themeShade="BF"/>
          <w:sz w:val="26"/>
          <w:szCs w:val="26"/>
        </w:rPr>
        <w:t xml:space="preserve"> es de resolverse y se. </w:t>
      </w:r>
      <w:r w:rsidRPr="009E1DEC">
        <w:rPr>
          <w:rFonts w:ascii="Calibri" w:hAnsi="Calibri"/>
          <w:color w:val="AEAAAA" w:themeColor="background2" w:themeShade="BF"/>
          <w:sz w:val="26"/>
          <w:szCs w:val="26"/>
        </w:rPr>
        <w:t xml:space="preserve">. </w:t>
      </w:r>
      <w:r w:rsidRPr="009E1DEC">
        <w:rPr>
          <w:rFonts w:ascii="Calibri" w:hAnsi="Calibri" w:cs="Arial"/>
          <w:color w:val="AEAAAA" w:themeColor="background2" w:themeShade="BF"/>
          <w:sz w:val="26"/>
          <w:szCs w:val="26"/>
        </w:rPr>
        <w:t>. . . . . . . . . . . . . . . . . . . . . . . . . . . . . . . . . . . . . . .</w:t>
      </w:r>
    </w:p>
    <w:p w:rsidR="00B91826" w:rsidRPr="00B61E60" w:rsidRDefault="00B91826" w:rsidP="00B91826">
      <w:pPr>
        <w:pStyle w:val="Textoindependiente"/>
        <w:ind w:firstLine="708"/>
        <w:rPr>
          <w:rFonts w:ascii="Calibri" w:hAnsi="Calibri" w:cs="Arial"/>
          <w:color w:val="AEAAAA" w:themeColor="background2" w:themeShade="BF"/>
          <w:sz w:val="20"/>
          <w:szCs w:val="20"/>
        </w:rPr>
      </w:pPr>
    </w:p>
    <w:p w:rsidR="00B91826" w:rsidRPr="009E1DEC" w:rsidRDefault="00B91826" w:rsidP="00B91826">
      <w:pPr>
        <w:pStyle w:val="Textoindependiente"/>
        <w:jc w:val="center"/>
        <w:rPr>
          <w:rFonts w:ascii="Calibri" w:hAnsi="Calibri" w:cs="Arial"/>
          <w:i/>
          <w:iCs/>
          <w:color w:val="AEAAAA" w:themeColor="background2" w:themeShade="BF"/>
          <w:sz w:val="26"/>
          <w:szCs w:val="26"/>
        </w:rPr>
      </w:pPr>
      <w:r w:rsidRPr="009E1DEC">
        <w:rPr>
          <w:rFonts w:ascii="Calibri" w:hAnsi="Calibri" w:cs="Arial"/>
          <w:b/>
          <w:i/>
          <w:iCs/>
          <w:color w:val="AEAAAA" w:themeColor="background2" w:themeShade="BF"/>
          <w:sz w:val="26"/>
          <w:szCs w:val="26"/>
        </w:rPr>
        <w:t xml:space="preserve">R E S U E L V </w:t>
      </w:r>
      <w:proofErr w:type="gramStart"/>
      <w:r w:rsidRPr="009E1DEC">
        <w:rPr>
          <w:rFonts w:ascii="Calibri" w:hAnsi="Calibri" w:cs="Arial"/>
          <w:b/>
          <w:i/>
          <w:iCs/>
          <w:color w:val="AEAAAA" w:themeColor="background2" w:themeShade="BF"/>
          <w:sz w:val="26"/>
          <w:szCs w:val="26"/>
        </w:rPr>
        <w:t xml:space="preserve">E </w:t>
      </w:r>
      <w:r w:rsidRPr="009E1DEC">
        <w:rPr>
          <w:rFonts w:ascii="Calibri" w:hAnsi="Calibri" w:cs="Arial"/>
          <w:i/>
          <w:iCs/>
          <w:color w:val="AEAAAA" w:themeColor="background2" w:themeShade="BF"/>
          <w:sz w:val="26"/>
          <w:szCs w:val="26"/>
        </w:rPr>
        <w:t>:</w:t>
      </w:r>
      <w:proofErr w:type="gramEnd"/>
    </w:p>
    <w:p w:rsidR="00B91826" w:rsidRPr="00B61E60" w:rsidRDefault="00B91826" w:rsidP="00B91826">
      <w:pPr>
        <w:pStyle w:val="Textoindependiente"/>
        <w:rPr>
          <w:rFonts w:ascii="Calibri" w:hAnsi="Calibri" w:cs="Arial"/>
          <w:b/>
          <w:bCs/>
          <w:i/>
          <w:iCs/>
          <w:color w:val="AEAAAA" w:themeColor="background2" w:themeShade="BF"/>
          <w:sz w:val="20"/>
          <w:szCs w:val="20"/>
        </w:rPr>
      </w:pPr>
    </w:p>
    <w:p w:rsidR="00B91826" w:rsidRPr="009E1DEC" w:rsidRDefault="00B91826" w:rsidP="00B91826">
      <w:pPr>
        <w:pStyle w:val="Textoindependiente"/>
        <w:ind w:firstLine="708"/>
        <w:rPr>
          <w:rFonts w:ascii="Calibri" w:hAnsi="Calibri" w:cs="Arial"/>
          <w:color w:val="AEAAAA" w:themeColor="background2" w:themeShade="BF"/>
          <w:sz w:val="26"/>
          <w:szCs w:val="26"/>
        </w:rPr>
      </w:pPr>
      <w:r w:rsidRPr="009E1DEC">
        <w:rPr>
          <w:rFonts w:ascii="Calibri" w:hAnsi="Calibri" w:cs="Arial"/>
          <w:b/>
          <w:bCs/>
          <w:i/>
          <w:iCs/>
          <w:color w:val="AEAAAA" w:themeColor="background2" w:themeShade="BF"/>
          <w:sz w:val="26"/>
          <w:szCs w:val="26"/>
        </w:rPr>
        <w:t>PRIMERO</w:t>
      </w:r>
      <w:r w:rsidRPr="009E1DEC">
        <w:rPr>
          <w:rFonts w:ascii="Calibri" w:hAnsi="Calibri" w:cs="Arial"/>
          <w:color w:val="AEAAAA" w:themeColor="background2" w:themeShade="BF"/>
          <w:sz w:val="26"/>
          <w:szCs w:val="26"/>
        </w:rPr>
        <w:t xml:space="preserve">.- Este Juzgado Segundo Administrativo Municipal es </w:t>
      </w:r>
      <w:r w:rsidRPr="00005EF0">
        <w:rPr>
          <w:rFonts w:ascii="Calibri" w:hAnsi="Calibri" w:cs="Arial"/>
          <w:b/>
          <w:color w:val="AEAAAA" w:themeColor="background2" w:themeShade="BF"/>
          <w:sz w:val="26"/>
          <w:szCs w:val="26"/>
        </w:rPr>
        <w:t>competente</w:t>
      </w:r>
      <w:r w:rsidRPr="009E1DEC">
        <w:rPr>
          <w:rFonts w:ascii="Calibri" w:hAnsi="Calibri" w:cs="Arial"/>
          <w:color w:val="AEAAAA" w:themeColor="background2" w:themeShade="BF"/>
          <w:sz w:val="26"/>
          <w:szCs w:val="26"/>
        </w:rPr>
        <w:t xml:space="preserve"> para conocer y resolver del presente proceso administrativo. . . . . . . </w:t>
      </w:r>
    </w:p>
    <w:p w:rsidR="00B91826" w:rsidRPr="009E1DEC" w:rsidRDefault="00B91826" w:rsidP="00B91826">
      <w:pPr>
        <w:pStyle w:val="Textoindependiente"/>
        <w:rPr>
          <w:rFonts w:ascii="Calibri" w:hAnsi="Calibri" w:cs="Arial"/>
          <w:color w:val="AEAAAA" w:themeColor="background2" w:themeShade="BF"/>
          <w:sz w:val="22"/>
          <w:szCs w:val="26"/>
        </w:rPr>
      </w:pPr>
    </w:p>
    <w:p w:rsidR="00B91826" w:rsidRPr="009E1DEC" w:rsidRDefault="00B91826" w:rsidP="00B91826">
      <w:pPr>
        <w:ind w:firstLine="708"/>
        <w:jc w:val="both"/>
        <w:rPr>
          <w:rFonts w:ascii="Calibri" w:hAnsi="Calibri" w:cs="Arial"/>
          <w:color w:val="AEAAAA" w:themeColor="background2" w:themeShade="BF"/>
          <w:sz w:val="26"/>
          <w:szCs w:val="26"/>
        </w:rPr>
      </w:pPr>
      <w:r w:rsidRPr="009E1DEC">
        <w:rPr>
          <w:rFonts w:ascii="Calibri" w:hAnsi="Calibri" w:cs="Arial"/>
          <w:b/>
          <w:bCs/>
          <w:i/>
          <w:iCs/>
          <w:color w:val="AEAAAA" w:themeColor="background2" w:themeShade="BF"/>
          <w:sz w:val="26"/>
          <w:szCs w:val="26"/>
        </w:rPr>
        <w:t>SEGUNDO.-</w:t>
      </w:r>
      <w:r w:rsidRPr="009E1DEC">
        <w:rPr>
          <w:rFonts w:ascii="Calibri" w:hAnsi="Calibri" w:cs="Arial"/>
          <w:b/>
          <w:bCs/>
          <w:color w:val="AEAAAA" w:themeColor="background2" w:themeShade="BF"/>
          <w:sz w:val="26"/>
          <w:szCs w:val="26"/>
        </w:rPr>
        <w:t xml:space="preserve"> </w:t>
      </w:r>
      <w:r w:rsidRPr="009E1DEC">
        <w:rPr>
          <w:rFonts w:ascii="Calibri" w:hAnsi="Calibri" w:cs="Arial"/>
          <w:color w:val="AEAAAA" w:themeColor="background2" w:themeShade="BF"/>
          <w:sz w:val="26"/>
          <w:szCs w:val="26"/>
        </w:rPr>
        <w:t xml:space="preserve">Resultó </w:t>
      </w:r>
      <w:r w:rsidRPr="00005EF0">
        <w:rPr>
          <w:rFonts w:ascii="Calibri" w:hAnsi="Calibri" w:cs="Arial"/>
          <w:b/>
          <w:color w:val="AEAAAA" w:themeColor="background2" w:themeShade="BF"/>
          <w:sz w:val="26"/>
          <w:szCs w:val="26"/>
        </w:rPr>
        <w:t>procedente</w:t>
      </w:r>
      <w:r w:rsidRPr="009E1DEC">
        <w:rPr>
          <w:rFonts w:ascii="Calibri" w:hAnsi="Calibri" w:cs="Arial"/>
          <w:color w:val="AEAAAA" w:themeColor="background2" w:themeShade="BF"/>
          <w:sz w:val="26"/>
          <w:szCs w:val="26"/>
        </w:rPr>
        <w:t xml:space="preserve"> el proceso administrativo promovido por l</w:t>
      </w:r>
      <w:r w:rsidR="000E1ED9">
        <w:rPr>
          <w:rFonts w:ascii="Calibri" w:hAnsi="Calibri" w:cs="Arial"/>
          <w:color w:val="AEAAAA" w:themeColor="background2" w:themeShade="BF"/>
          <w:sz w:val="26"/>
          <w:szCs w:val="26"/>
        </w:rPr>
        <w:t>a</w:t>
      </w:r>
      <w:r w:rsidRPr="009E1DEC">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ciudadan</w:t>
      </w:r>
      <w:r w:rsidR="000E1ED9">
        <w:rPr>
          <w:rFonts w:ascii="Calibri" w:hAnsi="Calibri" w:cs="Arial"/>
          <w:color w:val="AEAAAA" w:themeColor="background2" w:themeShade="BF"/>
          <w:sz w:val="26"/>
          <w:szCs w:val="26"/>
        </w:rPr>
        <w:t>a</w:t>
      </w:r>
      <w:r>
        <w:rPr>
          <w:rFonts w:ascii="Calibri" w:hAnsi="Calibri" w:cs="Arial"/>
          <w:color w:val="AEAAAA" w:themeColor="background2" w:themeShade="BF"/>
          <w:sz w:val="26"/>
          <w:szCs w:val="26"/>
        </w:rPr>
        <w:t xml:space="preserve"> </w:t>
      </w:r>
      <w:r w:rsidR="00A558EB">
        <w:rPr>
          <w:rFonts w:ascii="Calibri" w:hAnsi="Calibri"/>
          <w:color w:val="AEAAAA" w:themeColor="background2" w:themeShade="BF"/>
          <w:sz w:val="26"/>
          <w:szCs w:val="26"/>
        </w:rPr>
        <w:t>*****</w:t>
      </w:r>
      <w:r w:rsidRPr="009E1DEC">
        <w:rPr>
          <w:rFonts w:ascii="Calibri" w:hAnsi="Calibri"/>
          <w:color w:val="AEAAAA" w:themeColor="background2" w:themeShade="BF"/>
          <w:sz w:val="26"/>
          <w:szCs w:val="26"/>
        </w:rPr>
        <w:t xml:space="preserve">. . . . . . . . . . . . . . . . . . . . . . . . . . </w:t>
      </w:r>
      <w:r>
        <w:rPr>
          <w:rFonts w:ascii="Calibri" w:hAnsi="Calibri"/>
          <w:color w:val="AEAAAA" w:themeColor="background2" w:themeShade="BF"/>
          <w:sz w:val="26"/>
          <w:szCs w:val="26"/>
        </w:rPr>
        <w:t xml:space="preserve">. . . . . . </w:t>
      </w:r>
    </w:p>
    <w:p w:rsidR="00B91826" w:rsidRPr="00B61E60" w:rsidRDefault="00B91826" w:rsidP="00B91826">
      <w:pPr>
        <w:jc w:val="both"/>
        <w:rPr>
          <w:rFonts w:ascii="Calibri" w:hAnsi="Calibri" w:cs="Arial"/>
          <w:b/>
          <w:bCs/>
          <w:i/>
          <w:iCs/>
          <w:color w:val="AEAAAA" w:themeColor="background2" w:themeShade="BF"/>
          <w:sz w:val="20"/>
          <w:szCs w:val="20"/>
        </w:rPr>
      </w:pPr>
    </w:p>
    <w:p w:rsidR="00B91826" w:rsidRPr="009E1DEC" w:rsidRDefault="00B91826" w:rsidP="00B91826">
      <w:pPr>
        <w:pStyle w:val="Textoindependiente"/>
        <w:ind w:firstLine="708"/>
        <w:rPr>
          <w:rFonts w:ascii="Calibri" w:hAnsi="Calibri"/>
          <w:color w:val="AEAAAA" w:themeColor="background2" w:themeShade="BF"/>
          <w:sz w:val="26"/>
          <w:szCs w:val="27"/>
        </w:rPr>
      </w:pPr>
      <w:r w:rsidRPr="009E1DEC">
        <w:rPr>
          <w:rFonts w:ascii="Calibri" w:hAnsi="Calibri" w:cs="Arial"/>
          <w:b/>
          <w:bCs/>
          <w:i/>
          <w:iCs/>
          <w:color w:val="AEAAAA" w:themeColor="background2" w:themeShade="BF"/>
          <w:sz w:val="26"/>
          <w:szCs w:val="26"/>
        </w:rPr>
        <w:t xml:space="preserve">TERCERO.- </w:t>
      </w:r>
      <w:r w:rsidRPr="009E1DEC">
        <w:rPr>
          <w:rFonts w:ascii="Calibri" w:hAnsi="Calibri" w:cs="Arial"/>
          <w:color w:val="AEAAAA" w:themeColor="background2" w:themeShade="BF"/>
          <w:sz w:val="26"/>
        </w:rPr>
        <w:t xml:space="preserve">Se decreta </w:t>
      </w:r>
      <w:r w:rsidRPr="009E1DEC">
        <w:rPr>
          <w:rFonts w:ascii="Calibri" w:hAnsi="Calibri" w:cs="Arial"/>
          <w:bCs/>
          <w:color w:val="AEAAAA" w:themeColor="background2" w:themeShade="BF"/>
          <w:sz w:val="26"/>
        </w:rPr>
        <w:t>la</w:t>
      </w:r>
      <w:r w:rsidRPr="009E1DEC">
        <w:rPr>
          <w:rFonts w:ascii="Calibri" w:hAnsi="Calibri" w:cs="Arial"/>
          <w:b/>
          <w:bCs/>
          <w:color w:val="AEAAAA" w:themeColor="background2" w:themeShade="BF"/>
          <w:sz w:val="26"/>
        </w:rPr>
        <w:t xml:space="preserve"> </w:t>
      </w:r>
      <w:r w:rsidRPr="007B73C8">
        <w:rPr>
          <w:rFonts w:ascii="Calibri" w:hAnsi="Calibri" w:cs="Arial"/>
          <w:bCs/>
          <w:color w:val="AEAAAA" w:themeColor="background2" w:themeShade="BF"/>
          <w:sz w:val="26"/>
        </w:rPr>
        <w:t>nulidad total</w:t>
      </w:r>
      <w:r w:rsidRPr="009E1DEC">
        <w:rPr>
          <w:rFonts w:ascii="Calibri" w:hAnsi="Calibri" w:cs="Arial"/>
          <w:b/>
          <w:bCs/>
          <w:color w:val="AEAAAA" w:themeColor="background2" w:themeShade="BF"/>
          <w:sz w:val="26"/>
        </w:rPr>
        <w:t xml:space="preserve"> </w:t>
      </w:r>
      <w:r w:rsidRPr="009E1DEC">
        <w:rPr>
          <w:rFonts w:ascii="Calibri" w:hAnsi="Calibri" w:cs="Arial"/>
          <w:bCs/>
          <w:color w:val="AEAAAA" w:themeColor="background2" w:themeShade="BF"/>
          <w:sz w:val="26"/>
        </w:rPr>
        <w:t>de</w:t>
      </w:r>
      <w:r w:rsidR="000E1ED9">
        <w:rPr>
          <w:rFonts w:ascii="Calibri" w:hAnsi="Calibri" w:cs="Arial"/>
          <w:bCs/>
          <w:color w:val="AEAAAA" w:themeColor="background2" w:themeShade="BF"/>
          <w:sz w:val="26"/>
        </w:rPr>
        <w:t xml:space="preserve"> </w:t>
      </w:r>
      <w:r w:rsidRPr="009E1DEC">
        <w:rPr>
          <w:rFonts w:ascii="Calibri" w:hAnsi="Calibri" w:cs="Arial"/>
          <w:bCs/>
          <w:color w:val="AEAAAA" w:themeColor="background2" w:themeShade="BF"/>
          <w:sz w:val="26"/>
        </w:rPr>
        <w:t>l</w:t>
      </w:r>
      <w:r w:rsidR="000E1ED9">
        <w:rPr>
          <w:rFonts w:ascii="Calibri" w:hAnsi="Calibri" w:cs="Arial"/>
          <w:bCs/>
          <w:color w:val="AEAAAA" w:themeColor="background2" w:themeShade="BF"/>
          <w:sz w:val="26"/>
        </w:rPr>
        <w:t xml:space="preserve">a </w:t>
      </w:r>
      <w:r w:rsidR="000E1ED9">
        <w:rPr>
          <w:rFonts w:ascii="Calibri" w:hAnsi="Calibri"/>
          <w:bCs/>
          <w:color w:val="AEAAAA" w:themeColor="background2" w:themeShade="BF"/>
          <w:sz w:val="26"/>
          <w:szCs w:val="27"/>
        </w:rPr>
        <w:t xml:space="preserve">orden dictada para la práctica del avalúo, que se realizó, al inmueble ubicado en calle Del Regocijo, con número </w:t>
      </w:r>
      <w:r w:rsidR="000E1ED9">
        <w:rPr>
          <w:rFonts w:ascii="Calibri" w:hAnsi="Calibri"/>
          <w:bCs/>
          <w:color w:val="AEAAAA" w:themeColor="background2" w:themeShade="BF"/>
          <w:sz w:val="26"/>
          <w:szCs w:val="27"/>
        </w:rPr>
        <w:lastRenderedPageBreak/>
        <w:t>121 ciento veintiuno, de la Colonia El Consuelo, de esta ciudad; registrado bajo la cuenta predial número 01 AC 18011001 (Cer</w:t>
      </w:r>
      <w:r w:rsidR="007B73C8">
        <w:rPr>
          <w:rFonts w:ascii="Calibri" w:hAnsi="Calibri"/>
          <w:bCs/>
          <w:color w:val="AEAAAA" w:themeColor="background2" w:themeShade="BF"/>
          <w:sz w:val="26"/>
          <w:szCs w:val="27"/>
        </w:rPr>
        <w:t>o uno AC uno-ocho-cero-uno-uno-</w:t>
      </w:r>
      <w:r w:rsidR="000E1ED9">
        <w:rPr>
          <w:rFonts w:ascii="Calibri" w:hAnsi="Calibri"/>
          <w:bCs/>
          <w:color w:val="AEAAAA" w:themeColor="background2" w:themeShade="BF"/>
          <w:sz w:val="26"/>
          <w:szCs w:val="27"/>
        </w:rPr>
        <w:t>cero-cero-uno); el avalúo practicado el 26 veintiséis de noviembre del año</w:t>
      </w:r>
      <w:r w:rsidR="000E1ED9" w:rsidRPr="002962D0">
        <w:rPr>
          <w:rFonts w:ascii="Calibri" w:hAnsi="Calibri"/>
          <w:bCs/>
          <w:color w:val="AEAAAA" w:themeColor="background2" w:themeShade="BF"/>
          <w:sz w:val="26"/>
          <w:szCs w:val="27"/>
        </w:rPr>
        <w:t xml:space="preserve"> próximo pasado; y la determinación </w:t>
      </w:r>
      <w:r w:rsidR="007B73C8" w:rsidRPr="002962D0">
        <w:rPr>
          <w:rFonts w:ascii="Calibri" w:hAnsi="Calibri"/>
          <w:bCs/>
          <w:color w:val="AEAAAA" w:themeColor="background2" w:themeShade="BF"/>
          <w:sz w:val="26"/>
          <w:szCs w:val="27"/>
        </w:rPr>
        <w:t xml:space="preserve">del impuesto predial </w:t>
      </w:r>
      <w:r w:rsidR="000E1ED9">
        <w:rPr>
          <w:rFonts w:ascii="Calibri" w:hAnsi="Calibri"/>
          <w:bCs/>
          <w:color w:val="AEAAAA" w:themeColor="background2" w:themeShade="BF"/>
          <w:sz w:val="26"/>
          <w:szCs w:val="27"/>
        </w:rPr>
        <w:t>que se hizo constar en el estado de cuenta del impuesto predial del año 2016 dos mil dieciséis anexado a la demanda</w:t>
      </w:r>
      <w:r>
        <w:rPr>
          <w:rFonts w:ascii="Calibri" w:hAnsi="Calibri"/>
          <w:color w:val="AEAAAA" w:themeColor="background2" w:themeShade="BF"/>
          <w:sz w:val="26"/>
          <w:szCs w:val="27"/>
        </w:rPr>
        <w:t>;</w:t>
      </w:r>
      <w:r w:rsidRPr="009E1DEC">
        <w:rPr>
          <w:rFonts w:ascii="Calibri" w:hAnsi="Calibri"/>
          <w:color w:val="AEAAAA" w:themeColor="background2" w:themeShade="BF"/>
          <w:sz w:val="26"/>
          <w:szCs w:val="27"/>
        </w:rPr>
        <w:t xml:space="preserve"> lo anterior </w:t>
      </w:r>
      <w:r w:rsidRPr="009E1DEC">
        <w:rPr>
          <w:rFonts w:ascii="Calibri" w:hAnsi="Calibri" w:cs="Arial"/>
          <w:color w:val="AEAAAA" w:themeColor="background2" w:themeShade="BF"/>
          <w:sz w:val="26"/>
        </w:rPr>
        <w:t xml:space="preserve">de conformidad con las consideraciones lógicas y jurídicas expuestas en el Considerando Sexto de la presente sentencia. . </w:t>
      </w:r>
      <w:r w:rsidR="000E1ED9">
        <w:rPr>
          <w:rFonts w:ascii="Calibri" w:hAnsi="Calibri" w:cs="Arial"/>
          <w:color w:val="AEAAAA" w:themeColor="background2" w:themeShade="BF"/>
          <w:sz w:val="26"/>
        </w:rPr>
        <w:t xml:space="preserve">. . . . . . . </w:t>
      </w:r>
      <w:r w:rsidR="002962D0">
        <w:rPr>
          <w:rFonts w:ascii="Calibri" w:hAnsi="Calibri" w:cs="Arial"/>
          <w:color w:val="AEAAAA" w:themeColor="background2" w:themeShade="BF"/>
          <w:sz w:val="26"/>
        </w:rPr>
        <w:t xml:space="preserve">. </w:t>
      </w:r>
    </w:p>
    <w:p w:rsidR="00B91826" w:rsidRDefault="00B91826" w:rsidP="00B91826">
      <w:pPr>
        <w:pStyle w:val="Textoindependiente"/>
        <w:rPr>
          <w:rFonts w:ascii="Calibri" w:hAnsi="Calibri"/>
          <w:color w:val="AEAAAA" w:themeColor="background2" w:themeShade="BF"/>
          <w:sz w:val="20"/>
          <w:szCs w:val="20"/>
        </w:rPr>
      </w:pPr>
    </w:p>
    <w:p w:rsidR="002962D0" w:rsidRDefault="00F45CD4" w:rsidP="00F45CD4">
      <w:pPr>
        <w:pStyle w:val="Textoindependiente"/>
        <w:rPr>
          <w:rFonts w:ascii="Calibri" w:hAnsi="Calibri"/>
          <w:color w:val="AEAAAA" w:themeColor="background2" w:themeShade="BF"/>
          <w:sz w:val="26"/>
        </w:rPr>
      </w:pPr>
      <w:r>
        <w:rPr>
          <w:rFonts w:ascii="Calibri" w:hAnsi="Calibri" w:cs="Arial"/>
          <w:b/>
          <w:bCs/>
          <w:i/>
          <w:iCs/>
          <w:color w:val="AEAAAA" w:themeColor="background2" w:themeShade="BF"/>
          <w:sz w:val="22"/>
          <w:szCs w:val="26"/>
          <w:lang w:val="es-ES"/>
        </w:rPr>
        <w:tab/>
      </w:r>
      <w:r>
        <w:rPr>
          <w:rFonts w:ascii="Calibri" w:hAnsi="Calibri" w:cs="Arial"/>
          <w:bCs/>
          <w:iCs/>
          <w:color w:val="AEAAAA" w:themeColor="background2" w:themeShade="BF"/>
          <w:sz w:val="26"/>
          <w:szCs w:val="26"/>
          <w:lang w:val="es-ES"/>
        </w:rPr>
        <w:t xml:space="preserve">En consecuencia, </w:t>
      </w:r>
      <w:r w:rsidRPr="00431E44">
        <w:rPr>
          <w:rFonts w:ascii="Calibri" w:hAnsi="Calibri"/>
          <w:color w:val="AEAAAA" w:themeColor="background2" w:themeShade="BF"/>
          <w:sz w:val="26"/>
        </w:rPr>
        <w:t>l</w:t>
      </w:r>
      <w:r>
        <w:rPr>
          <w:rFonts w:ascii="Calibri" w:hAnsi="Calibri"/>
          <w:color w:val="AEAAAA" w:themeColor="background2" w:themeShade="BF"/>
          <w:sz w:val="26"/>
        </w:rPr>
        <w:t>a</w:t>
      </w:r>
      <w:r w:rsidRPr="00431E44">
        <w:rPr>
          <w:rFonts w:ascii="Calibri" w:hAnsi="Calibri"/>
          <w:color w:val="AEAAAA" w:themeColor="background2" w:themeShade="BF"/>
          <w:sz w:val="26"/>
        </w:rPr>
        <w:t xml:space="preserve"> autoridad demandada, para la determinación de un crédito fiscal y requerimiento del mismo</w:t>
      </w:r>
      <w:r>
        <w:rPr>
          <w:rFonts w:ascii="Calibri" w:hAnsi="Calibri"/>
          <w:color w:val="AEAAAA" w:themeColor="background2" w:themeShade="BF"/>
          <w:sz w:val="26"/>
        </w:rPr>
        <w:t xml:space="preserve"> en materia del impuesto predial</w:t>
      </w:r>
      <w:r w:rsidRPr="00431E44">
        <w:rPr>
          <w:rFonts w:ascii="Calibri" w:hAnsi="Calibri"/>
          <w:color w:val="AEAAAA" w:themeColor="background2" w:themeShade="BF"/>
          <w:sz w:val="26"/>
        </w:rPr>
        <w:t xml:space="preserve">, </w:t>
      </w:r>
      <w:r w:rsidRPr="00FC3525">
        <w:rPr>
          <w:rFonts w:ascii="Calibri" w:hAnsi="Calibri"/>
          <w:b/>
          <w:color w:val="AEAAAA" w:themeColor="background2" w:themeShade="BF"/>
          <w:sz w:val="26"/>
        </w:rPr>
        <w:t>deberá tomar</w:t>
      </w:r>
      <w:r w:rsidRPr="00431E44">
        <w:rPr>
          <w:rFonts w:ascii="Calibri" w:hAnsi="Calibri"/>
          <w:color w:val="AEAAAA" w:themeColor="background2" w:themeShade="BF"/>
          <w:sz w:val="26"/>
        </w:rPr>
        <w:t xml:space="preserve"> como valor del inmueble, -en tanto no se practique un avalúo siguiendo lo </w:t>
      </w:r>
    </w:p>
    <w:p w:rsidR="002962D0" w:rsidRDefault="002962D0" w:rsidP="002962D0">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218/2016-JN</w:t>
      </w:r>
    </w:p>
    <w:p w:rsidR="002962D0" w:rsidRDefault="002962D0" w:rsidP="00F45CD4">
      <w:pPr>
        <w:pStyle w:val="Textoindependiente"/>
        <w:rPr>
          <w:rFonts w:ascii="Calibri" w:hAnsi="Calibri"/>
          <w:color w:val="AEAAAA" w:themeColor="background2" w:themeShade="BF"/>
          <w:sz w:val="26"/>
        </w:rPr>
      </w:pPr>
    </w:p>
    <w:p w:rsidR="00F45CD4" w:rsidRDefault="00F45CD4" w:rsidP="00F45CD4">
      <w:pPr>
        <w:pStyle w:val="Textoindependiente"/>
        <w:rPr>
          <w:rFonts w:ascii="Calibri" w:hAnsi="Calibri"/>
          <w:color w:val="AEAAAA" w:themeColor="background2" w:themeShade="BF"/>
          <w:sz w:val="26"/>
        </w:rPr>
      </w:pPr>
      <w:proofErr w:type="gramStart"/>
      <w:r w:rsidRPr="00431E44">
        <w:rPr>
          <w:rFonts w:ascii="Calibri" w:hAnsi="Calibri"/>
          <w:color w:val="AEAAAA" w:themeColor="background2" w:themeShade="BF"/>
          <w:sz w:val="26"/>
        </w:rPr>
        <w:t>previsto</w:t>
      </w:r>
      <w:proofErr w:type="gramEnd"/>
      <w:r w:rsidRPr="00431E44">
        <w:rPr>
          <w:rFonts w:ascii="Calibri" w:hAnsi="Calibri"/>
          <w:color w:val="AEAAAA" w:themeColor="background2" w:themeShade="BF"/>
          <w:sz w:val="26"/>
        </w:rPr>
        <w:t xml:space="preserve"> en la Ley de Hacienda para los Municipios del Estado de Guanajuato-, el valor fiscal registrado a</w:t>
      </w:r>
      <w:r>
        <w:rPr>
          <w:rFonts w:ascii="Calibri" w:hAnsi="Calibri"/>
          <w:color w:val="AEAAAA" w:themeColor="background2" w:themeShade="BF"/>
          <w:sz w:val="26"/>
        </w:rPr>
        <w:t>nterior al valor decretado nulo</w:t>
      </w:r>
      <w:r w:rsidRPr="00431E44">
        <w:rPr>
          <w:rFonts w:ascii="Calibri" w:hAnsi="Calibri"/>
          <w:color w:val="AEAAAA" w:themeColor="background2" w:themeShade="BF"/>
          <w:sz w:val="26"/>
        </w:rPr>
        <w:t>; por lo que deberán hacer los ajustes en sus archivos, expedientes y asientos, que resulten necesarios</w:t>
      </w:r>
      <w:r>
        <w:rPr>
          <w:rFonts w:ascii="Calibri" w:hAnsi="Calibri"/>
          <w:color w:val="AEAAAA" w:themeColor="background2" w:themeShade="BF"/>
          <w:sz w:val="26"/>
        </w:rPr>
        <w:t xml:space="preserve">. . . . . . </w:t>
      </w:r>
    </w:p>
    <w:p w:rsidR="00F45CD4" w:rsidRPr="00B61E60" w:rsidRDefault="00F45CD4" w:rsidP="00B91826">
      <w:pPr>
        <w:pStyle w:val="Textoindependiente"/>
        <w:rPr>
          <w:rFonts w:ascii="Calibri" w:hAnsi="Calibri"/>
          <w:color w:val="AEAAAA" w:themeColor="background2" w:themeShade="BF"/>
          <w:sz w:val="20"/>
          <w:szCs w:val="20"/>
        </w:rPr>
      </w:pPr>
    </w:p>
    <w:p w:rsidR="00B91826" w:rsidRPr="009E1DEC" w:rsidRDefault="00B91826" w:rsidP="00B91826">
      <w:pPr>
        <w:pStyle w:val="Textoindependiente"/>
        <w:ind w:firstLine="708"/>
        <w:rPr>
          <w:rFonts w:ascii="Calibri" w:hAnsi="Calibri" w:cs="Arial"/>
          <w:color w:val="AEAAAA" w:themeColor="background2" w:themeShade="BF"/>
          <w:sz w:val="26"/>
          <w:szCs w:val="26"/>
        </w:rPr>
      </w:pPr>
      <w:r w:rsidRPr="009E1DEC">
        <w:rPr>
          <w:rFonts w:ascii="Calibri" w:hAnsi="Calibri" w:cs="Arial"/>
          <w:color w:val="AEAAAA" w:themeColor="background2" w:themeShade="BF"/>
          <w:sz w:val="26"/>
          <w:szCs w:val="26"/>
        </w:rPr>
        <w:t xml:space="preserve">Notifíquese a las autoridades demandadas por oficio y a la parte actora personalmente. . . . . . . . . . . . . . . . . . . . . . . . . . . . . . . . . . . . . . . . . . . . . . . . . . . . . . . . </w:t>
      </w:r>
    </w:p>
    <w:p w:rsidR="00B91826" w:rsidRDefault="00B91826" w:rsidP="00B91826">
      <w:pPr>
        <w:pStyle w:val="Textoindependiente"/>
        <w:rPr>
          <w:rFonts w:ascii="Calibri" w:hAnsi="Calibri" w:cs="Arial"/>
          <w:color w:val="AEAAAA" w:themeColor="background2" w:themeShade="BF"/>
          <w:sz w:val="26"/>
          <w:szCs w:val="26"/>
        </w:rPr>
      </w:pPr>
    </w:p>
    <w:p w:rsidR="00B91826" w:rsidRPr="009E1DEC" w:rsidRDefault="00B91826" w:rsidP="00B91826">
      <w:pPr>
        <w:pStyle w:val="Textoindependiente"/>
        <w:rPr>
          <w:rFonts w:ascii="Calibri" w:hAnsi="Calibri" w:cs="Arial"/>
          <w:b/>
          <w:bCs/>
          <w:color w:val="AEAAAA" w:themeColor="background2" w:themeShade="BF"/>
          <w:sz w:val="26"/>
          <w:szCs w:val="26"/>
        </w:rPr>
      </w:pPr>
      <w:r w:rsidRPr="009E1DEC">
        <w:rPr>
          <w:rFonts w:ascii="Calibri" w:hAnsi="Calibri" w:cs="Arial"/>
          <w:color w:val="AEAAAA" w:themeColor="background2" w:themeShade="BF"/>
          <w:sz w:val="26"/>
          <w:szCs w:val="26"/>
        </w:rPr>
        <w:tab/>
        <w:t xml:space="preserve">En su oportunidad, archívese este expediente, como asunto totalmente concluido y dese de baja en el Libro de Registros que se lleva para tal efecto. . . . </w:t>
      </w:r>
    </w:p>
    <w:p w:rsidR="00B91826" w:rsidRPr="00B61E60" w:rsidRDefault="00B91826" w:rsidP="00B91826">
      <w:pPr>
        <w:pStyle w:val="Textoindependiente"/>
        <w:rPr>
          <w:rFonts w:ascii="Calibri" w:hAnsi="Calibri" w:cs="Arial"/>
          <w:color w:val="AEAAAA" w:themeColor="background2" w:themeShade="BF"/>
          <w:sz w:val="20"/>
          <w:szCs w:val="20"/>
        </w:rPr>
      </w:pPr>
    </w:p>
    <w:p w:rsidR="00B91826" w:rsidRDefault="00B91826" w:rsidP="00B91826">
      <w:pPr>
        <w:pStyle w:val="Textoindependiente"/>
        <w:ind w:firstLine="708"/>
        <w:rPr>
          <w:rFonts w:ascii="Calibri" w:hAnsi="Calibri"/>
          <w:color w:val="AEAAAA" w:themeColor="background2" w:themeShade="BF"/>
          <w:sz w:val="26"/>
        </w:rPr>
      </w:pPr>
      <w:r w:rsidRPr="009E1DEC">
        <w:rPr>
          <w:rFonts w:ascii="Calibri" w:hAnsi="Calibri"/>
          <w:color w:val="AEAAAA" w:themeColor="background2" w:themeShade="BF"/>
          <w:sz w:val="26"/>
        </w:rPr>
        <w:t xml:space="preserve">Así lo resolvió y firma el Licenciado </w:t>
      </w:r>
      <w:r w:rsidRPr="009E1DEC">
        <w:rPr>
          <w:rFonts w:ascii="Calibri" w:hAnsi="Calibri"/>
          <w:b/>
          <w:bCs/>
          <w:color w:val="AEAAAA" w:themeColor="background2" w:themeShade="BF"/>
          <w:sz w:val="26"/>
        </w:rPr>
        <w:t>Ernesto Alejandro Mora Álvarez</w:t>
      </w:r>
      <w:r w:rsidRPr="009E1DEC">
        <w:rPr>
          <w:rFonts w:ascii="Calibri" w:hAnsi="Calibri"/>
          <w:color w:val="AEAAAA" w:themeColor="background2" w:themeShade="BF"/>
          <w:sz w:val="26"/>
        </w:rPr>
        <w:t xml:space="preserve">, Juez Segundo Administrativo Municipal de León, Guanajuato, quien actúa asistido en forma legal con Secretaria de Estudio y Cuenta, Licenciada </w:t>
      </w:r>
      <w:r w:rsidRPr="009E1DEC">
        <w:rPr>
          <w:rFonts w:ascii="Calibri" w:hAnsi="Calibri"/>
          <w:b/>
          <w:bCs/>
          <w:color w:val="AEAAAA" w:themeColor="background2" w:themeShade="BF"/>
          <w:sz w:val="26"/>
        </w:rPr>
        <w:t>María del Rocío Villanueva Sánchez</w:t>
      </w:r>
      <w:r w:rsidRPr="009E1DEC">
        <w:rPr>
          <w:rFonts w:ascii="Calibri" w:hAnsi="Calibri"/>
          <w:color w:val="AEAAAA" w:themeColor="background2" w:themeShade="BF"/>
          <w:sz w:val="26"/>
        </w:rPr>
        <w:t xml:space="preserve">, quien da fe. . . . . . . . . . . . . . . . . . . . . . . . . . . . . . . . . . . . . . . . . . </w:t>
      </w:r>
    </w:p>
    <w:p w:rsidR="00B91826" w:rsidRDefault="00B91826"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Default="00CA50D1" w:rsidP="00B91826">
      <w:pPr>
        <w:pStyle w:val="Textoindependiente"/>
        <w:ind w:firstLine="708"/>
        <w:rPr>
          <w:rFonts w:ascii="Calibri" w:hAnsi="Calibri"/>
          <w:color w:val="AEAAAA" w:themeColor="background2" w:themeShade="BF"/>
          <w:sz w:val="26"/>
        </w:rPr>
      </w:pPr>
    </w:p>
    <w:p w:rsidR="00CA50D1" w:rsidRPr="00CA50D1" w:rsidRDefault="00CA50D1" w:rsidP="00B91826">
      <w:pPr>
        <w:pStyle w:val="Textoindependiente"/>
        <w:ind w:firstLine="708"/>
        <w:rPr>
          <w:rFonts w:ascii="Calibri" w:hAnsi="Calibri"/>
          <w:b/>
          <w:color w:val="AEAAAA" w:themeColor="background2" w:themeShade="BF"/>
        </w:rPr>
      </w:pPr>
      <w:r w:rsidRPr="00CA50D1">
        <w:rPr>
          <w:rFonts w:ascii="Calibri" w:hAnsi="Calibri"/>
          <w:b/>
          <w:color w:val="AEAAAA" w:themeColor="background2" w:themeShade="BF"/>
        </w:rPr>
        <w:t>LA PRESENTE FOJA FORMA PARTE DE LA SENTENCIA DICTADA EL DÍA 20 VEINTE DE OCTUBRE DEL AÑO 2016 DOS MIL DIECISÉIS, EN EL PROCESO ADMINISTRATIVO CON NUMERO</w:t>
      </w:r>
      <w:r>
        <w:rPr>
          <w:rFonts w:ascii="Calibri" w:hAnsi="Calibri"/>
          <w:b/>
          <w:color w:val="AEAAAA" w:themeColor="background2" w:themeShade="BF"/>
        </w:rPr>
        <w:t xml:space="preserve"> DE EXPEDIENTE </w:t>
      </w:r>
      <w:r w:rsidRPr="00CA50D1">
        <w:rPr>
          <w:rFonts w:ascii="Calibri" w:hAnsi="Calibri"/>
          <w:b/>
          <w:color w:val="AEAAAA" w:themeColor="background2" w:themeShade="BF"/>
        </w:rPr>
        <w:t xml:space="preserve"> 218/2016-JN.</w:t>
      </w:r>
      <w:r>
        <w:rPr>
          <w:rFonts w:ascii="Calibri" w:hAnsi="Calibri"/>
          <w:b/>
          <w:color w:val="AEAAAA" w:themeColor="background2" w:themeShade="BF"/>
        </w:rPr>
        <w:t xml:space="preserve"> . . . . . . . . . . . . . . . . . . . . . . . . . . . . . . . . . . </w:t>
      </w:r>
    </w:p>
    <w:sectPr w:rsidR="00CA50D1" w:rsidRPr="00CA50D1" w:rsidSect="00060A8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EB" w:rsidRDefault="00A558EB">
      <w:r>
        <w:separator/>
      </w:r>
    </w:p>
  </w:endnote>
  <w:endnote w:type="continuationSeparator" w:id="0">
    <w:p w:rsidR="00A558EB" w:rsidRDefault="00A5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David Transparent">
    <w:charset w:val="B1"/>
    <w:family w:val="swiss"/>
    <w:pitch w:val="variable"/>
    <w:sig w:usb0="00000801" w:usb1="00000000" w:usb2="00000000" w:usb3="00000000" w:csb0="0000002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EB" w:rsidRDefault="00A558EB">
      <w:r>
        <w:separator/>
      </w:r>
    </w:p>
  </w:footnote>
  <w:footnote w:type="continuationSeparator" w:id="0">
    <w:p w:rsidR="00A558EB" w:rsidRDefault="00A5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EB" w:rsidRDefault="00A558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558EB" w:rsidRDefault="00A5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EB" w:rsidRDefault="00A558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4C1E">
      <w:rPr>
        <w:rStyle w:val="Nmerodepgina"/>
        <w:noProof/>
      </w:rPr>
      <w:t>8</w:t>
    </w:r>
    <w:r>
      <w:rPr>
        <w:rStyle w:val="Nmerodepgina"/>
      </w:rPr>
      <w:fldChar w:fldCharType="end"/>
    </w:r>
  </w:p>
  <w:p w:rsidR="00A558EB" w:rsidRDefault="00A558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26"/>
    <w:rsid w:val="0000083B"/>
    <w:rsid w:val="000044B0"/>
    <w:rsid w:val="00060A8C"/>
    <w:rsid w:val="00084B30"/>
    <w:rsid w:val="000A4E77"/>
    <w:rsid w:val="000A6979"/>
    <w:rsid w:val="000B5C13"/>
    <w:rsid w:val="000B65A4"/>
    <w:rsid w:val="000C2AC6"/>
    <w:rsid w:val="000E1ED9"/>
    <w:rsid w:val="00110A91"/>
    <w:rsid w:val="00132EDD"/>
    <w:rsid w:val="00137D9B"/>
    <w:rsid w:val="00191743"/>
    <w:rsid w:val="001C0108"/>
    <w:rsid w:val="001C1CB7"/>
    <w:rsid w:val="001C60E0"/>
    <w:rsid w:val="001C7A24"/>
    <w:rsid w:val="001E0005"/>
    <w:rsid w:val="002002ED"/>
    <w:rsid w:val="0022278E"/>
    <w:rsid w:val="002255C7"/>
    <w:rsid w:val="00240AAC"/>
    <w:rsid w:val="00247EF0"/>
    <w:rsid w:val="00281D18"/>
    <w:rsid w:val="002828BE"/>
    <w:rsid w:val="002962D0"/>
    <w:rsid w:val="002A73C8"/>
    <w:rsid w:val="002D59B9"/>
    <w:rsid w:val="002D65EF"/>
    <w:rsid w:val="00317636"/>
    <w:rsid w:val="00333768"/>
    <w:rsid w:val="00337467"/>
    <w:rsid w:val="003533AD"/>
    <w:rsid w:val="00394C1E"/>
    <w:rsid w:val="00396202"/>
    <w:rsid w:val="003B46E3"/>
    <w:rsid w:val="003B7CE9"/>
    <w:rsid w:val="003F2739"/>
    <w:rsid w:val="003F6236"/>
    <w:rsid w:val="0043169C"/>
    <w:rsid w:val="004476C7"/>
    <w:rsid w:val="00483A5F"/>
    <w:rsid w:val="00485021"/>
    <w:rsid w:val="0049013B"/>
    <w:rsid w:val="004A545E"/>
    <w:rsid w:val="004B2AC5"/>
    <w:rsid w:val="004D69D3"/>
    <w:rsid w:val="004D7437"/>
    <w:rsid w:val="004E393B"/>
    <w:rsid w:val="004E4DAD"/>
    <w:rsid w:val="0050020D"/>
    <w:rsid w:val="00522F28"/>
    <w:rsid w:val="0056696D"/>
    <w:rsid w:val="00566F12"/>
    <w:rsid w:val="00570CDB"/>
    <w:rsid w:val="00577F4F"/>
    <w:rsid w:val="0058774C"/>
    <w:rsid w:val="005A65CA"/>
    <w:rsid w:val="005B41A9"/>
    <w:rsid w:val="005B53D9"/>
    <w:rsid w:val="005C5218"/>
    <w:rsid w:val="005C77F4"/>
    <w:rsid w:val="005D4B39"/>
    <w:rsid w:val="005E2076"/>
    <w:rsid w:val="0064696B"/>
    <w:rsid w:val="0069209D"/>
    <w:rsid w:val="006A58FA"/>
    <w:rsid w:val="006D13A7"/>
    <w:rsid w:val="006D1BB4"/>
    <w:rsid w:val="006D72C5"/>
    <w:rsid w:val="006E0F62"/>
    <w:rsid w:val="00705A98"/>
    <w:rsid w:val="007205F1"/>
    <w:rsid w:val="00752372"/>
    <w:rsid w:val="00766894"/>
    <w:rsid w:val="0076726A"/>
    <w:rsid w:val="00793B8F"/>
    <w:rsid w:val="007A2ED8"/>
    <w:rsid w:val="007B73C8"/>
    <w:rsid w:val="007C2AE4"/>
    <w:rsid w:val="007C70AB"/>
    <w:rsid w:val="007F720B"/>
    <w:rsid w:val="007F7A0A"/>
    <w:rsid w:val="008160E4"/>
    <w:rsid w:val="00817568"/>
    <w:rsid w:val="0082008B"/>
    <w:rsid w:val="0082656E"/>
    <w:rsid w:val="00840741"/>
    <w:rsid w:val="00841A83"/>
    <w:rsid w:val="00852AE3"/>
    <w:rsid w:val="008B3646"/>
    <w:rsid w:val="008E6DFA"/>
    <w:rsid w:val="008F26E8"/>
    <w:rsid w:val="00904875"/>
    <w:rsid w:val="00906B38"/>
    <w:rsid w:val="00907867"/>
    <w:rsid w:val="00911874"/>
    <w:rsid w:val="0091656E"/>
    <w:rsid w:val="00995631"/>
    <w:rsid w:val="009B0256"/>
    <w:rsid w:val="009B653F"/>
    <w:rsid w:val="009C1DE7"/>
    <w:rsid w:val="009C7A7F"/>
    <w:rsid w:val="009D5CF0"/>
    <w:rsid w:val="009E152F"/>
    <w:rsid w:val="009F0460"/>
    <w:rsid w:val="00A260AA"/>
    <w:rsid w:val="00A34E44"/>
    <w:rsid w:val="00A558EB"/>
    <w:rsid w:val="00A56280"/>
    <w:rsid w:val="00A706E0"/>
    <w:rsid w:val="00A74B27"/>
    <w:rsid w:val="00A75E01"/>
    <w:rsid w:val="00A77A43"/>
    <w:rsid w:val="00AA01FC"/>
    <w:rsid w:val="00AA700F"/>
    <w:rsid w:val="00AC53C9"/>
    <w:rsid w:val="00AC5B89"/>
    <w:rsid w:val="00AD4DB6"/>
    <w:rsid w:val="00AD5664"/>
    <w:rsid w:val="00AE23EA"/>
    <w:rsid w:val="00AF4B66"/>
    <w:rsid w:val="00B02F41"/>
    <w:rsid w:val="00B07F12"/>
    <w:rsid w:val="00B40F6A"/>
    <w:rsid w:val="00B46A3A"/>
    <w:rsid w:val="00B61582"/>
    <w:rsid w:val="00B83456"/>
    <w:rsid w:val="00B83D3D"/>
    <w:rsid w:val="00B85998"/>
    <w:rsid w:val="00B91826"/>
    <w:rsid w:val="00BE7F13"/>
    <w:rsid w:val="00BF2B63"/>
    <w:rsid w:val="00BF7A01"/>
    <w:rsid w:val="00C214E8"/>
    <w:rsid w:val="00C41B7B"/>
    <w:rsid w:val="00C65E1A"/>
    <w:rsid w:val="00C66CFF"/>
    <w:rsid w:val="00C84072"/>
    <w:rsid w:val="00CA50D1"/>
    <w:rsid w:val="00CB51B0"/>
    <w:rsid w:val="00CC4C7B"/>
    <w:rsid w:val="00CE63B5"/>
    <w:rsid w:val="00CF5BA8"/>
    <w:rsid w:val="00D118A8"/>
    <w:rsid w:val="00D91025"/>
    <w:rsid w:val="00DD072C"/>
    <w:rsid w:val="00DD5966"/>
    <w:rsid w:val="00E50A7A"/>
    <w:rsid w:val="00E728A6"/>
    <w:rsid w:val="00E92969"/>
    <w:rsid w:val="00EB3409"/>
    <w:rsid w:val="00EC462E"/>
    <w:rsid w:val="00F0013E"/>
    <w:rsid w:val="00F01627"/>
    <w:rsid w:val="00F06DAA"/>
    <w:rsid w:val="00F148FE"/>
    <w:rsid w:val="00F24D37"/>
    <w:rsid w:val="00F45CD4"/>
    <w:rsid w:val="00F51077"/>
    <w:rsid w:val="00F743F6"/>
    <w:rsid w:val="00FA76CF"/>
    <w:rsid w:val="00FB254E"/>
    <w:rsid w:val="00FD6C6E"/>
    <w:rsid w:val="00FF0696"/>
    <w:rsid w:val="00FF64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182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1826"/>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91826"/>
    <w:pPr>
      <w:jc w:val="both"/>
    </w:pPr>
    <w:rPr>
      <w:lang w:val="es-MX"/>
    </w:rPr>
  </w:style>
  <w:style w:type="character" w:customStyle="1" w:styleId="TextoindependienteCar">
    <w:name w:val="Texto independiente Car"/>
    <w:basedOn w:val="Fuentedeprrafopredeter"/>
    <w:link w:val="Textoindependiente"/>
    <w:rsid w:val="00B9182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B91826"/>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B91826"/>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B9182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B91826"/>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91826"/>
  </w:style>
  <w:style w:type="paragraph" w:styleId="Encabezado">
    <w:name w:val="header"/>
    <w:basedOn w:val="Normal"/>
    <w:link w:val="EncabezadoCar"/>
    <w:semiHidden/>
    <w:rsid w:val="00B91826"/>
    <w:pPr>
      <w:tabs>
        <w:tab w:val="center" w:pos="4419"/>
        <w:tab w:val="right" w:pos="8838"/>
      </w:tabs>
    </w:pPr>
    <w:rPr>
      <w:lang w:val="es-MX"/>
    </w:rPr>
  </w:style>
  <w:style w:type="character" w:customStyle="1" w:styleId="EncabezadoCar">
    <w:name w:val="Encabezado Car"/>
    <w:basedOn w:val="Fuentedeprrafopredeter"/>
    <w:link w:val="Encabezado"/>
    <w:semiHidden/>
    <w:rsid w:val="00B91826"/>
    <w:rPr>
      <w:rFonts w:ascii="Times New Roman" w:eastAsia="Times New Roman" w:hAnsi="Times New Roman" w:cs="Times New Roman"/>
      <w:sz w:val="24"/>
      <w:szCs w:val="24"/>
      <w:lang w:eastAsia="es-ES"/>
    </w:rPr>
  </w:style>
  <w:style w:type="paragraph" w:customStyle="1" w:styleId="Normal0">
    <w:name w:val="[Normal]"/>
    <w:rsid w:val="006A58FA"/>
    <w:pPr>
      <w:autoSpaceDE w:val="0"/>
      <w:autoSpaceDN w:val="0"/>
      <w:adjustRightInd w:val="0"/>
      <w:spacing w:after="0" w:line="240" w:lineRule="auto"/>
    </w:pPr>
    <w:rPr>
      <w:rFonts w:ascii="Arial" w:eastAsia="Times New Roman" w:hAnsi="Arial" w:cs="Arial"/>
      <w:sz w:val="24"/>
      <w:szCs w:val="24"/>
      <w:lang w:val="es-ES" w:eastAsia="es-ES"/>
    </w:rPr>
  </w:style>
  <w:style w:type="character" w:styleId="Refdecomentario">
    <w:name w:val="annotation reference"/>
    <w:basedOn w:val="Fuentedeprrafopredeter"/>
    <w:uiPriority w:val="99"/>
    <w:semiHidden/>
    <w:unhideWhenUsed/>
    <w:rsid w:val="00AC5B89"/>
    <w:rPr>
      <w:sz w:val="16"/>
      <w:szCs w:val="16"/>
    </w:rPr>
  </w:style>
  <w:style w:type="paragraph" w:styleId="Textocomentario">
    <w:name w:val="annotation text"/>
    <w:basedOn w:val="Normal"/>
    <w:link w:val="TextocomentarioCar"/>
    <w:uiPriority w:val="99"/>
    <w:semiHidden/>
    <w:unhideWhenUsed/>
    <w:rsid w:val="00AC5B89"/>
    <w:rPr>
      <w:sz w:val="20"/>
      <w:szCs w:val="20"/>
    </w:rPr>
  </w:style>
  <w:style w:type="character" w:customStyle="1" w:styleId="TextocomentarioCar">
    <w:name w:val="Texto comentario Car"/>
    <w:basedOn w:val="Fuentedeprrafopredeter"/>
    <w:link w:val="Textocomentario"/>
    <w:uiPriority w:val="99"/>
    <w:semiHidden/>
    <w:rsid w:val="00AC5B8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C5B89"/>
    <w:rPr>
      <w:b/>
      <w:bCs/>
    </w:rPr>
  </w:style>
  <w:style w:type="character" w:customStyle="1" w:styleId="AsuntodelcomentarioCar">
    <w:name w:val="Asunto del comentario Car"/>
    <w:basedOn w:val="TextocomentarioCar"/>
    <w:link w:val="Asuntodelcomentario"/>
    <w:uiPriority w:val="99"/>
    <w:semiHidden/>
    <w:rsid w:val="00AC5B8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C5B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B89"/>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182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1826"/>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91826"/>
    <w:pPr>
      <w:jc w:val="both"/>
    </w:pPr>
    <w:rPr>
      <w:lang w:val="es-MX"/>
    </w:rPr>
  </w:style>
  <w:style w:type="character" w:customStyle="1" w:styleId="TextoindependienteCar">
    <w:name w:val="Texto independiente Car"/>
    <w:basedOn w:val="Fuentedeprrafopredeter"/>
    <w:link w:val="Textoindependiente"/>
    <w:rsid w:val="00B9182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B91826"/>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B91826"/>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B9182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B91826"/>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91826"/>
  </w:style>
  <w:style w:type="paragraph" w:styleId="Encabezado">
    <w:name w:val="header"/>
    <w:basedOn w:val="Normal"/>
    <w:link w:val="EncabezadoCar"/>
    <w:semiHidden/>
    <w:rsid w:val="00B91826"/>
    <w:pPr>
      <w:tabs>
        <w:tab w:val="center" w:pos="4419"/>
        <w:tab w:val="right" w:pos="8838"/>
      </w:tabs>
    </w:pPr>
    <w:rPr>
      <w:lang w:val="es-MX"/>
    </w:rPr>
  </w:style>
  <w:style w:type="character" w:customStyle="1" w:styleId="EncabezadoCar">
    <w:name w:val="Encabezado Car"/>
    <w:basedOn w:val="Fuentedeprrafopredeter"/>
    <w:link w:val="Encabezado"/>
    <w:semiHidden/>
    <w:rsid w:val="00B91826"/>
    <w:rPr>
      <w:rFonts w:ascii="Times New Roman" w:eastAsia="Times New Roman" w:hAnsi="Times New Roman" w:cs="Times New Roman"/>
      <w:sz w:val="24"/>
      <w:szCs w:val="24"/>
      <w:lang w:eastAsia="es-ES"/>
    </w:rPr>
  </w:style>
  <w:style w:type="paragraph" w:customStyle="1" w:styleId="Normal0">
    <w:name w:val="[Normal]"/>
    <w:rsid w:val="006A58FA"/>
    <w:pPr>
      <w:autoSpaceDE w:val="0"/>
      <w:autoSpaceDN w:val="0"/>
      <w:adjustRightInd w:val="0"/>
      <w:spacing w:after="0" w:line="240" w:lineRule="auto"/>
    </w:pPr>
    <w:rPr>
      <w:rFonts w:ascii="Arial" w:eastAsia="Times New Roman" w:hAnsi="Arial" w:cs="Arial"/>
      <w:sz w:val="24"/>
      <w:szCs w:val="24"/>
      <w:lang w:val="es-ES" w:eastAsia="es-ES"/>
    </w:rPr>
  </w:style>
  <w:style w:type="character" w:styleId="Refdecomentario">
    <w:name w:val="annotation reference"/>
    <w:basedOn w:val="Fuentedeprrafopredeter"/>
    <w:uiPriority w:val="99"/>
    <w:semiHidden/>
    <w:unhideWhenUsed/>
    <w:rsid w:val="00AC5B89"/>
    <w:rPr>
      <w:sz w:val="16"/>
      <w:szCs w:val="16"/>
    </w:rPr>
  </w:style>
  <w:style w:type="paragraph" w:styleId="Textocomentario">
    <w:name w:val="annotation text"/>
    <w:basedOn w:val="Normal"/>
    <w:link w:val="TextocomentarioCar"/>
    <w:uiPriority w:val="99"/>
    <w:semiHidden/>
    <w:unhideWhenUsed/>
    <w:rsid w:val="00AC5B89"/>
    <w:rPr>
      <w:sz w:val="20"/>
      <w:szCs w:val="20"/>
    </w:rPr>
  </w:style>
  <w:style w:type="character" w:customStyle="1" w:styleId="TextocomentarioCar">
    <w:name w:val="Texto comentario Car"/>
    <w:basedOn w:val="Fuentedeprrafopredeter"/>
    <w:link w:val="Textocomentario"/>
    <w:uiPriority w:val="99"/>
    <w:semiHidden/>
    <w:rsid w:val="00AC5B8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C5B89"/>
    <w:rPr>
      <w:b/>
      <w:bCs/>
    </w:rPr>
  </w:style>
  <w:style w:type="character" w:customStyle="1" w:styleId="AsuntodelcomentarioCar">
    <w:name w:val="Asunto del comentario Car"/>
    <w:basedOn w:val="TextocomentarioCar"/>
    <w:link w:val="Asuntodelcomentario"/>
    <w:uiPriority w:val="99"/>
    <w:semiHidden/>
    <w:rsid w:val="00AC5B8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C5B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B8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5601">
      <w:bodyDiv w:val="1"/>
      <w:marLeft w:val="0"/>
      <w:marRight w:val="0"/>
      <w:marTop w:val="0"/>
      <w:marBottom w:val="0"/>
      <w:divBdr>
        <w:top w:val="none" w:sz="0" w:space="0" w:color="auto"/>
        <w:left w:val="none" w:sz="0" w:space="0" w:color="auto"/>
        <w:bottom w:val="none" w:sz="0" w:space="0" w:color="auto"/>
        <w:right w:val="none" w:sz="0" w:space="0" w:color="auto"/>
      </w:divBdr>
    </w:div>
    <w:div w:id="456993393">
      <w:bodyDiv w:val="1"/>
      <w:marLeft w:val="0"/>
      <w:marRight w:val="0"/>
      <w:marTop w:val="0"/>
      <w:marBottom w:val="0"/>
      <w:divBdr>
        <w:top w:val="none" w:sz="0" w:space="0" w:color="auto"/>
        <w:left w:val="none" w:sz="0" w:space="0" w:color="auto"/>
        <w:bottom w:val="none" w:sz="0" w:space="0" w:color="auto"/>
        <w:right w:val="none" w:sz="0" w:space="0" w:color="auto"/>
      </w:divBdr>
    </w:div>
    <w:div w:id="532154095">
      <w:bodyDiv w:val="1"/>
      <w:marLeft w:val="0"/>
      <w:marRight w:val="0"/>
      <w:marTop w:val="0"/>
      <w:marBottom w:val="0"/>
      <w:divBdr>
        <w:top w:val="none" w:sz="0" w:space="0" w:color="auto"/>
        <w:left w:val="none" w:sz="0" w:space="0" w:color="auto"/>
        <w:bottom w:val="none" w:sz="0" w:space="0" w:color="auto"/>
        <w:right w:val="none" w:sz="0" w:space="0" w:color="auto"/>
      </w:divBdr>
    </w:div>
    <w:div w:id="1388257997">
      <w:bodyDiv w:val="1"/>
      <w:marLeft w:val="0"/>
      <w:marRight w:val="0"/>
      <w:marTop w:val="0"/>
      <w:marBottom w:val="0"/>
      <w:divBdr>
        <w:top w:val="none" w:sz="0" w:space="0" w:color="auto"/>
        <w:left w:val="none" w:sz="0" w:space="0" w:color="auto"/>
        <w:bottom w:val="none" w:sz="0" w:space="0" w:color="auto"/>
        <w:right w:val="none" w:sz="0" w:space="0" w:color="auto"/>
      </w:divBdr>
    </w:div>
    <w:div w:id="1466584179">
      <w:bodyDiv w:val="1"/>
      <w:marLeft w:val="0"/>
      <w:marRight w:val="0"/>
      <w:marTop w:val="0"/>
      <w:marBottom w:val="0"/>
      <w:divBdr>
        <w:top w:val="none" w:sz="0" w:space="0" w:color="auto"/>
        <w:left w:val="none" w:sz="0" w:space="0" w:color="auto"/>
        <w:bottom w:val="none" w:sz="0" w:space="0" w:color="auto"/>
        <w:right w:val="none" w:sz="0" w:space="0" w:color="auto"/>
      </w:divBdr>
    </w:div>
    <w:div w:id="1940990950">
      <w:bodyDiv w:val="1"/>
      <w:marLeft w:val="0"/>
      <w:marRight w:val="0"/>
      <w:marTop w:val="0"/>
      <w:marBottom w:val="0"/>
      <w:divBdr>
        <w:top w:val="none" w:sz="0" w:space="0" w:color="auto"/>
        <w:left w:val="none" w:sz="0" w:space="0" w:color="auto"/>
        <w:bottom w:val="none" w:sz="0" w:space="0" w:color="auto"/>
        <w:right w:val="none" w:sz="0" w:space="0" w:color="auto"/>
      </w:divBdr>
    </w:div>
    <w:div w:id="1951158035">
      <w:bodyDiv w:val="1"/>
      <w:marLeft w:val="0"/>
      <w:marRight w:val="0"/>
      <w:marTop w:val="0"/>
      <w:marBottom w:val="0"/>
      <w:divBdr>
        <w:top w:val="none" w:sz="0" w:space="0" w:color="auto"/>
        <w:left w:val="none" w:sz="0" w:space="0" w:color="auto"/>
        <w:bottom w:val="none" w:sz="0" w:space="0" w:color="auto"/>
        <w:right w:val="none" w:sz="0" w:space="0" w:color="auto"/>
      </w:divBdr>
    </w:div>
    <w:div w:id="20771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3311</Words>
  <Characters>18211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2016-11-29T16:16:00Z</dcterms:created>
  <dcterms:modified xsi:type="dcterms:W3CDTF">2016-11-29T16:16:00Z</dcterms:modified>
</cp:coreProperties>
</file>